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1C2E2">
      <w:pPr>
        <w:pStyle w:val="17"/>
        <w:keepNext w:val="0"/>
        <w:keepLines w:val="0"/>
        <w:pageBreakBefore w:val="0"/>
        <w:kinsoku/>
        <w:wordWrap/>
        <w:overflowPunct/>
        <w:topLinePunct w:val="0"/>
        <w:autoSpaceDE/>
        <w:autoSpaceDN/>
        <w:bidi w:val="0"/>
        <w:spacing w:line="540" w:lineRule="exact"/>
        <w:ind w:firstLine="0" w:firstLineChars="0"/>
        <w:jc w:val="center"/>
        <w:textAlignment w:val="auto"/>
        <w:rPr>
          <w:rFonts w:ascii="方正小标宋简体" w:eastAsia="方正小标宋简体"/>
          <w:sz w:val="44"/>
          <w:szCs w:val="44"/>
        </w:rPr>
      </w:pPr>
      <w:r>
        <w:rPr>
          <w:rFonts w:hint="eastAsia" w:ascii="方正小标宋简体" w:eastAsia="方正小标宋简体"/>
          <w:sz w:val="44"/>
          <w:szCs w:val="44"/>
        </w:rPr>
        <w:t>坪山区第二届人民代表大会第五次会议材料印刷服务项目招标方案</w:t>
      </w:r>
    </w:p>
    <w:p w14:paraId="45A0BBA0">
      <w:pPr>
        <w:pStyle w:val="17"/>
        <w:keepNext w:val="0"/>
        <w:keepLines w:val="0"/>
        <w:pageBreakBefore w:val="0"/>
        <w:kinsoku/>
        <w:wordWrap/>
        <w:overflowPunct/>
        <w:topLinePunct w:val="0"/>
        <w:autoSpaceDE/>
        <w:autoSpaceDN/>
        <w:bidi w:val="0"/>
        <w:spacing w:line="540" w:lineRule="exact"/>
        <w:ind w:firstLine="640"/>
        <w:textAlignment w:val="auto"/>
        <w:rPr>
          <w:ins w:id="0" w:author="仕渠Kenneth" w:date="2025-01-02T17:34:06Z"/>
          <w:rFonts w:hint="eastAsia" w:ascii="黑体" w:hAnsi="黑体" w:eastAsia="黑体"/>
          <w:sz w:val="32"/>
          <w:szCs w:val="32"/>
        </w:rPr>
      </w:pPr>
    </w:p>
    <w:p w14:paraId="6890783C">
      <w:pPr>
        <w:pStyle w:val="17"/>
        <w:keepNext w:val="0"/>
        <w:keepLines w:val="0"/>
        <w:pageBreakBefore w:val="0"/>
        <w:kinsoku/>
        <w:wordWrap/>
        <w:overflowPunct/>
        <w:topLinePunct w:val="0"/>
        <w:autoSpaceDE/>
        <w:autoSpaceDN/>
        <w:bidi w:val="0"/>
        <w:spacing w:line="540" w:lineRule="exact"/>
        <w:ind w:firstLine="640"/>
        <w:textAlignment w:val="auto"/>
        <w:rPr>
          <w:rFonts w:ascii="黑体" w:hAnsi="黑体" w:eastAsia="黑体"/>
          <w:sz w:val="32"/>
          <w:szCs w:val="32"/>
        </w:rPr>
      </w:pPr>
      <w:r>
        <w:rPr>
          <w:rFonts w:hint="eastAsia" w:ascii="黑体" w:hAnsi="黑体" w:eastAsia="黑体"/>
          <w:sz w:val="32"/>
          <w:szCs w:val="32"/>
        </w:rPr>
        <w:t>一、项目名称</w:t>
      </w:r>
    </w:p>
    <w:p w14:paraId="109419D3">
      <w:pPr>
        <w:pStyle w:val="17"/>
        <w:keepNext w:val="0"/>
        <w:keepLines w:val="0"/>
        <w:pageBreakBefore w:val="0"/>
        <w:kinsoku/>
        <w:wordWrap/>
        <w:overflowPunct/>
        <w:topLinePunct w:val="0"/>
        <w:autoSpaceDE/>
        <w:autoSpaceDN/>
        <w:bidi w:val="0"/>
        <w:spacing w:line="540" w:lineRule="exact"/>
        <w:ind w:firstLine="640"/>
        <w:textAlignment w:val="auto"/>
        <w:rPr>
          <w:rFonts w:ascii="仿宋_GB2312" w:hAnsi="宋体" w:eastAsia="仿宋_GB2312"/>
          <w:sz w:val="32"/>
          <w:szCs w:val="32"/>
        </w:rPr>
      </w:pPr>
      <w:r>
        <w:rPr>
          <w:rFonts w:hint="eastAsia" w:ascii="仿宋_GB2312" w:hAnsi="宋体" w:eastAsia="仿宋_GB2312"/>
          <w:sz w:val="32"/>
          <w:szCs w:val="32"/>
        </w:rPr>
        <w:t>区二届人大</w:t>
      </w:r>
      <w:r>
        <w:rPr>
          <w:rFonts w:hint="eastAsia" w:ascii="仿宋_GB2312" w:hAnsi="宋体" w:eastAsia="仿宋_GB2312"/>
          <w:sz w:val="32"/>
          <w:szCs w:val="32"/>
          <w:lang w:val="en-US" w:eastAsia="zh-CN"/>
        </w:rPr>
        <w:t>五</w:t>
      </w:r>
      <w:r>
        <w:rPr>
          <w:rFonts w:hint="eastAsia" w:ascii="仿宋_GB2312" w:hAnsi="宋体" w:eastAsia="仿宋_GB2312"/>
          <w:sz w:val="32"/>
          <w:szCs w:val="32"/>
        </w:rPr>
        <w:t>次会议材料印刷服务</w:t>
      </w:r>
    </w:p>
    <w:p w14:paraId="1F3BD1A9">
      <w:pPr>
        <w:pStyle w:val="17"/>
        <w:keepNext w:val="0"/>
        <w:keepLines w:val="0"/>
        <w:pageBreakBefore w:val="0"/>
        <w:kinsoku/>
        <w:wordWrap/>
        <w:overflowPunct/>
        <w:topLinePunct w:val="0"/>
        <w:autoSpaceDE/>
        <w:autoSpaceDN/>
        <w:bidi w:val="0"/>
        <w:spacing w:line="540" w:lineRule="exact"/>
        <w:ind w:firstLine="640"/>
        <w:textAlignment w:val="auto"/>
        <w:rPr>
          <w:rFonts w:ascii="仿宋_GB2312" w:hAnsi="宋体" w:eastAsia="仿宋_GB2312"/>
          <w:sz w:val="32"/>
          <w:szCs w:val="32"/>
        </w:rPr>
      </w:pPr>
      <w:r>
        <w:rPr>
          <w:rFonts w:hint="eastAsia" w:ascii="黑体" w:hAnsi="黑体" w:eastAsia="黑体"/>
          <w:sz w:val="32"/>
          <w:szCs w:val="32"/>
        </w:rPr>
        <w:t>二、项目类型：</w:t>
      </w:r>
      <w:r>
        <w:rPr>
          <w:rFonts w:hint="eastAsia" w:ascii="仿宋_GB2312" w:hAnsi="宋体" w:eastAsia="仿宋_GB2312"/>
          <w:sz w:val="32"/>
          <w:szCs w:val="32"/>
        </w:rPr>
        <w:t>服务类</w:t>
      </w:r>
    </w:p>
    <w:p w14:paraId="33E70D72">
      <w:pPr>
        <w:pStyle w:val="17"/>
        <w:keepNext w:val="0"/>
        <w:keepLines w:val="0"/>
        <w:pageBreakBefore w:val="0"/>
        <w:kinsoku/>
        <w:wordWrap/>
        <w:overflowPunct/>
        <w:topLinePunct w:val="0"/>
        <w:autoSpaceDE/>
        <w:autoSpaceDN/>
        <w:bidi w:val="0"/>
        <w:spacing w:line="540" w:lineRule="exact"/>
        <w:ind w:firstLine="640"/>
        <w:textAlignment w:val="auto"/>
        <w:rPr>
          <w:rFonts w:ascii="仿宋_GB2312" w:hAnsi="宋体" w:eastAsia="仿宋_GB2312"/>
          <w:bCs/>
          <w:sz w:val="32"/>
          <w:szCs w:val="32"/>
          <w:lang w:val="zh-TW"/>
        </w:rPr>
      </w:pPr>
      <w:r>
        <w:rPr>
          <w:rFonts w:hint="eastAsia" w:ascii="黑体" w:hAnsi="黑体" w:eastAsia="黑体"/>
          <w:sz w:val="32"/>
          <w:szCs w:val="32"/>
        </w:rPr>
        <w:t>三、最高支付上限金额：</w:t>
      </w:r>
      <w:r>
        <w:rPr>
          <w:rFonts w:hint="eastAsia" w:ascii="仿宋_GB2312" w:hAnsi="宋体" w:eastAsia="仿宋_GB2312"/>
          <w:color w:val="auto"/>
          <w:sz w:val="32"/>
          <w:szCs w:val="32"/>
          <w:lang w:val="en-US" w:eastAsia="zh-CN"/>
        </w:rPr>
        <w:t>11.4</w:t>
      </w:r>
      <w:r>
        <w:rPr>
          <w:rFonts w:hint="eastAsia" w:ascii="仿宋_GB2312" w:hAnsi="黑体" w:eastAsia="仿宋_GB2312"/>
          <w:color w:val="auto"/>
          <w:sz w:val="32"/>
          <w:szCs w:val="32"/>
        </w:rPr>
        <w:t>万</w:t>
      </w:r>
      <w:r>
        <w:rPr>
          <w:rFonts w:hint="eastAsia" w:ascii="仿宋_GB2312" w:hAnsi="黑体" w:eastAsia="仿宋_GB2312"/>
          <w:sz w:val="32"/>
          <w:szCs w:val="32"/>
        </w:rPr>
        <w:t>元以内</w:t>
      </w:r>
    </w:p>
    <w:p w14:paraId="74DB669C">
      <w:pPr>
        <w:pStyle w:val="17"/>
        <w:keepNext w:val="0"/>
        <w:keepLines w:val="0"/>
        <w:pageBreakBefore w:val="0"/>
        <w:kinsoku/>
        <w:wordWrap/>
        <w:overflowPunct/>
        <w:topLinePunct w:val="0"/>
        <w:autoSpaceDE/>
        <w:autoSpaceDN/>
        <w:bidi w:val="0"/>
        <w:spacing w:line="540" w:lineRule="exact"/>
        <w:ind w:firstLine="640"/>
        <w:textAlignment w:val="auto"/>
        <w:rPr>
          <w:rFonts w:ascii="仿宋_GB2312" w:hAnsi="黑体" w:eastAsia="仿宋_GB2312"/>
          <w:sz w:val="32"/>
          <w:szCs w:val="32"/>
        </w:rPr>
      </w:pPr>
      <w:r>
        <w:rPr>
          <w:rFonts w:hint="eastAsia" w:ascii="黑体" w:hAnsi="黑体" w:eastAsia="黑体"/>
          <w:sz w:val="32"/>
          <w:szCs w:val="32"/>
        </w:rPr>
        <w:t>四、采购方式：</w:t>
      </w:r>
      <w:r>
        <w:rPr>
          <w:rFonts w:hint="eastAsia" w:ascii="仿宋_GB2312" w:hAnsi="黑体" w:eastAsia="仿宋_GB2312"/>
          <w:sz w:val="32"/>
          <w:szCs w:val="32"/>
        </w:rPr>
        <w:t>公开招标</w:t>
      </w:r>
    </w:p>
    <w:p w14:paraId="29831D2D">
      <w:pPr>
        <w:pStyle w:val="17"/>
        <w:keepNext w:val="0"/>
        <w:keepLines w:val="0"/>
        <w:pageBreakBefore w:val="0"/>
        <w:kinsoku/>
        <w:wordWrap/>
        <w:overflowPunct/>
        <w:topLinePunct w:val="0"/>
        <w:autoSpaceDE/>
        <w:autoSpaceDN/>
        <w:bidi w:val="0"/>
        <w:spacing w:line="540" w:lineRule="exact"/>
        <w:ind w:firstLine="640"/>
        <w:textAlignment w:val="auto"/>
        <w:rPr>
          <w:rFonts w:ascii="仿宋_GB2312" w:hAnsi="黑体" w:eastAsia="仿宋_GB2312"/>
          <w:sz w:val="32"/>
          <w:szCs w:val="32"/>
        </w:rPr>
      </w:pPr>
      <w:r>
        <w:rPr>
          <w:rFonts w:hint="eastAsia" w:ascii="黑体" w:hAnsi="黑体" w:eastAsia="黑体"/>
          <w:sz w:val="32"/>
          <w:szCs w:val="32"/>
        </w:rPr>
        <w:t>五、公告期限：</w:t>
      </w:r>
      <w:r>
        <w:rPr>
          <w:rFonts w:hint="eastAsia" w:ascii="仿宋_GB2312" w:hAnsi="宋体" w:eastAsia="仿宋_GB2312"/>
          <w:color w:val="auto"/>
          <w:sz w:val="32"/>
          <w:szCs w:val="32"/>
          <w:lang w:eastAsia="zh-TW"/>
        </w:rPr>
        <w:t>20</w:t>
      </w:r>
      <w:r>
        <w:rPr>
          <w:rFonts w:hint="eastAsia" w:ascii="仿宋_GB2312" w:hAnsi="宋体" w:eastAsia="仿宋_GB2312"/>
          <w:color w:val="auto"/>
          <w:sz w:val="32"/>
          <w:szCs w:val="32"/>
        </w:rPr>
        <w:t>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lang w:eastAsia="zh-TW"/>
        </w:rPr>
        <w:t>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lang w:eastAsia="zh-TW"/>
        </w:rPr>
        <w:t>月</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lang w:eastAsia="zh-TW"/>
        </w:rPr>
        <w:t>日</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TW"/>
        </w:rPr>
        <w:t>20</w:t>
      </w:r>
      <w:r>
        <w:rPr>
          <w:rFonts w:hint="eastAsia" w:ascii="仿宋_GB2312" w:hAnsi="宋体" w:eastAsia="仿宋_GB2312"/>
          <w:color w:val="auto"/>
          <w:sz w:val="32"/>
          <w:szCs w:val="32"/>
        </w:rPr>
        <w:t>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lang w:eastAsia="zh-TW"/>
        </w:rPr>
        <w:t>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lang w:eastAsia="zh-TW"/>
        </w:rPr>
        <w:t>月</w:t>
      </w:r>
      <w:r>
        <w:rPr>
          <w:rFonts w:hint="eastAsia" w:ascii="仿宋_GB2312" w:hAnsi="宋体" w:eastAsia="仿宋_GB2312"/>
          <w:color w:val="auto"/>
          <w:sz w:val="32"/>
          <w:szCs w:val="32"/>
          <w:lang w:val="en-US" w:eastAsia="zh-CN"/>
        </w:rPr>
        <w:t>7</w:t>
      </w:r>
      <w:r>
        <w:rPr>
          <w:rFonts w:hint="eastAsia" w:ascii="仿宋_GB2312" w:hAnsi="宋体" w:eastAsia="仿宋_GB2312"/>
          <w:color w:val="auto"/>
          <w:sz w:val="32"/>
          <w:szCs w:val="32"/>
          <w:lang w:eastAsia="zh-TW"/>
        </w:rPr>
        <w:t>日</w:t>
      </w:r>
    </w:p>
    <w:p w14:paraId="7B611511">
      <w:pPr>
        <w:keepNext w:val="0"/>
        <w:keepLines w:val="0"/>
        <w:pageBreakBefore w:val="0"/>
        <w:kinsoku/>
        <w:wordWrap/>
        <w:overflowPunct/>
        <w:topLinePunct w:val="0"/>
        <w:autoSpaceDE/>
        <w:autoSpaceDN/>
        <w:bidi w:val="0"/>
        <w:spacing w:line="540" w:lineRule="exact"/>
        <w:ind w:firstLine="645"/>
        <w:textAlignment w:val="auto"/>
        <w:rPr>
          <w:rFonts w:hint="eastAsia" w:ascii="仿宋_GB2312" w:hAnsi="宋体" w:eastAsia="仿宋_GB2312" w:cs="仿宋"/>
          <w:sz w:val="32"/>
          <w:szCs w:val="32"/>
          <w:lang w:val="zh-TW"/>
        </w:rPr>
      </w:pPr>
      <w:r>
        <w:rPr>
          <w:rFonts w:hint="eastAsia" w:ascii="黑体" w:hAnsi="黑体" w:eastAsia="黑体"/>
          <w:sz w:val="32"/>
          <w:szCs w:val="32"/>
        </w:rPr>
        <w:t>六、采购工作小组：</w:t>
      </w:r>
      <w:r>
        <w:rPr>
          <w:rFonts w:hint="eastAsia" w:ascii="仿宋_GB2312" w:hAnsi="宋体" w:eastAsia="仿宋_GB2312" w:cs="仿宋"/>
          <w:sz w:val="32"/>
          <w:szCs w:val="32"/>
          <w:lang w:val="zh-TW"/>
        </w:rPr>
        <w:t>由办公室各科室、机关各工委各指定一名人员组成（项目需求</w:t>
      </w:r>
      <w:r>
        <w:rPr>
          <w:rFonts w:hint="eastAsia" w:ascii="仿宋_GB2312" w:hAnsi="宋体" w:eastAsia="仿宋_GB2312" w:cs="仿宋"/>
          <w:sz w:val="32"/>
          <w:szCs w:val="32"/>
          <w:lang w:val="zh-TW" w:eastAsia="zh-CN"/>
        </w:rPr>
        <w:t>部门</w:t>
      </w:r>
      <w:r>
        <w:rPr>
          <w:rFonts w:hint="eastAsia" w:ascii="仿宋_GB2312" w:hAnsi="宋体" w:eastAsia="仿宋_GB2312" w:cs="仿宋"/>
          <w:sz w:val="32"/>
          <w:szCs w:val="32"/>
          <w:lang w:val="zh-TW"/>
        </w:rPr>
        <w:t>不指定人员），负责完成项目采购工作。</w:t>
      </w:r>
    </w:p>
    <w:p w14:paraId="31DA6E95">
      <w:pPr>
        <w:keepNext w:val="0"/>
        <w:keepLines w:val="0"/>
        <w:pageBreakBefore w:val="0"/>
        <w:kinsoku/>
        <w:wordWrap/>
        <w:overflowPunct/>
        <w:topLinePunct w:val="0"/>
        <w:autoSpaceDE/>
        <w:autoSpaceDN/>
        <w:bidi w:val="0"/>
        <w:spacing w:line="540" w:lineRule="exact"/>
        <w:ind w:firstLine="645"/>
        <w:textAlignment w:val="auto"/>
        <w:rPr>
          <w:rFonts w:hint="eastAsia" w:ascii="黑体" w:hAnsi="黑体" w:eastAsia="黑体"/>
          <w:sz w:val="32"/>
          <w:szCs w:val="32"/>
          <w:lang w:val="zh-TW"/>
        </w:rPr>
      </w:pPr>
      <w:r>
        <w:rPr>
          <w:rFonts w:hint="eastAsia" w:ascii="黑体" w:hAnsi="黑体" w:eastAsia="黑体"/>
          <w:sz w:val="32"/>
          <w:szCs w:val="32"/>
        </w:rPr>
        <w:t>七、</w:t>
      </w:r>
      <w:r>
        <w:rPr>
          <w:rFonts w:hint="eastAsia" w:ascii="黑体" w:hAnsi="黑体" w:eastAsia="黑体" w:cs="仿宋"/>
          <w:kern w:val="2"/>
          <w:sz w:val="32"/>
          <w:szCs w:val="32"/>
          <w:lang w:val="zh-TW" w:eastAsia="zh-CN"/>
        </w:rPr>
        <w:t>验收</w:t>
      </w:r>
      <w:r>
        <w:rPr>
          <w:rFonts w:hint="eastAsia" w:ascii="黑体" w:hAnsi="黑体" w:eastAsia="黑体" w:cs="仿宋"/>
          <w:kern w:val="2"/>
          <w:sz w:val="32"/>
          <w:szCs w:val="32"/>
          <w:lang w:val="zh-TW"/>
        </w:rPr>
        <w:t>小组：</w:t>
      </w:r>
      <w:r>
        <w:rPr>
          <w:rFonts w:hint="eastAsia" w:ascii="仿宋_GB2312" w:hAnsi="仿宋_GB2312" w:eastAsia="仿宋_GB2312" w:cs="仿宋_GB2312"/>
          <w:color w:val="auto"/>
          <w:sz w:val="32"/>
          <w:szCs w:val="32"/>
          <w:lang w:eastAsia="zh-CN"/>
        </w:rPr>
        <w:t>验收小组由</w:t>
      </w:r>
      <w:r>
        <w:rPr>
          <w:rFonts w:hint="eastAsia" w:ascii="仿宋_GB2312" w:hAnsi="仿宋_GB2312" w:eastAsia="仿宋_GB2312" w:cs="仿宋_GB2312"/>
          <w:color w:val="auto"/>
          <w:sz w:val="32"/>
          <w:szCs w:val="32"/>
        </w:rPr>
        <w:t>采购项目合同履行涉及的业务部门派人参与，</w:t>
      </w:r>
      <w:r>
        <w:rPr>
          <w:rFonts w:hint="eastAsia" w:ascii="仿宋_GB2312" w:hAnsi="仿宋_GB2312" w:eastAsia="仿宋_GB2312" w:cs="仿宋_GB2312"/>
          <w:color w:val="auto"/>
          <w:sz w:val="32"/>
          <w:szCs w:val="32"/>
          <w:lang w:eastAsia="zh-CN"/>
        </w:rPr>
        <w:t>成员人数为</w:t>
      </w:r>
      <w:r>
        <w:rPr>
          <w:rFonts w:hint="eastAsia" w:ascii="仿宋_GB2312" w:hAnsi="仿宋_GB2312" w:eastAsia="仿宋_GB2312" w:cs="仿宋_GB2312"/>
          <w:color w:val="auto"/>
          <w:sz w:val="32"/>
          <w:szCs w:val="32"/>
          <w:lang w:val="en-US" w:eastAsia="zh-CN"/>
        </w:rPr>
        <w:t>3人以上单数（</w:t>
      </w:r>
      <w:r>
        <w:rPr>
          <w:rFonts w:hint="eastAsia" w:ascii="仿宋_GB2312" w:hAnsi="仿宋_GB2312" w:eastAsia="仿宋_GB2312" w:cs="仿宋_GB2312"/>
          <w:color w:val="auto"/>
          <w:sz w:val="32"/>
          <w:szCs w:val="32"/>
        </w:rPr>
        <w:t>验收小组中本项目采购小组成员的比例不得超</w:t>
      </w:r>
      <w:r>
        <w:rPr>
          <w:rFonts w:hint="eastAsia" w:ascii="仿宋_GB2312" w:hAnsi="仿宋_GB2312" w:eastAsia="仿宋_GB2312" w:cs="仿宋_GB2312"/>
          <w:color w:val="auto"/>
          <w:sz w:val="32"/>
          <w:szCs w:val="32"/>
          <w:lang w:eastAsia="zh-CN"/>
        </w:rPr>
        <w:t>过</w:t>
      </w:r>
      <w:r>
        <w:rPr>
          <w:rFonts w:hint="eastAsia" w:ascii="仿宋_GB2312" w:hAnsi="仿宋_GB2312" w:eastAsia="仿宋_GB2312" w:cs="仿宋_GB2312"/>
          <w:color w:val="auto"/>
          <w:sz w:val="32"/>
          <w:szCs w:val="32"/>
        </w:rPr>
        <w:t>三分之二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。验收小组实施对</w:t>
      </w:r>
      <w:r>
        <w:rPr>
          <w:rFonts w:hint="eastAsia" w:ascii="仿宋_GB2312" w:hAnsi="仿宋_GB2312" w:eastAsia="仿宋_GB2312" w:cs="仿宋_GB2312"/>
          <w:color w:val="auto"/>
          <w:sz w:val="32"/>
          <w:szCs w:val="32"/>
        </w:rPr>
        <w:t>采购</w:t>
      </w:r>
      <w:r>
        <w:rPr>
          <w:rFonts w:hint="eastAsia" w:ascii="仿宋_GB2312" w:hAnsi="仿宋_GB2312" w:eastAsia="仿宋_GB2312" w:cs="仿宋_GB2312"/>
          <w:color w:val="auto"/>
          <w:sz w:val="32"/>
          <w:szCs w:val="32"/>
          <w:lang w:eastAsia="zh-CN"/>
        </w:rPr>
        <w:t>项目的验收，并且出具验收报告对项目实施结果进行评价</w:t>
      </w:r>
      <w:r>
        <w:rPr>
          <w:rFonts w:hint="eastAsia" w:ascii="仿宋_GB2312" w:hAnsi="仿宋_GB2312" w:eastAsia="仿宋_GB2312" w:cs="仿宋_GB2312"/>
          <w:color w:val="auto"/>
          <w:sz w:val="32"/>
          <w:szCs w:val="32"/>
        </w:rPr>
        <w:t>。</w:t>
      </w:r>
    </w:p>
    <w:p w14:paraId="303E94D9">
      <w:pPr>
        <w:pStyle w:val="17"/>
        <w:keepNext w:val="0"/>
        <w:keepLines w:val="0"/>
        <w:pageBreakBefore w:val="0"/>
        <w:kinsoku/>
        <w:wordWrap/>
        <w:overflowPunct/>
        <w:topLinePunct w:val="0"/>
        <w:autoSpaceDE/>
        <w:autoSpaceDN/>
        <w:bidi w:val="0"/>
        <w:spacing w:line="540" w:lineRule="exact"/>
        <w:ind w:left="640" w:firstLine="0" w:firstLineChars="0"/>
        <w:textAlignment w:val="auto"/>
        <w:rPr>
          <w:rFonts w:ascii="仿宋_GB2312" w:hAnsi="黑体" w:eastAsia="仿宋_GB2312"/>
          <w:sz w:val="32"/>
          <w:szCs w:val="32"/>
        </w:rPr>
      </w:pPr>
      <w:r>
        <w:rPr>
          <w:rFonts w:hint="eastAsia" w:ascii="黑体" w:hAnsi="黑体" w:eastAsia="黑体"/>
          <w:sz w:val="32"/>
          <w:szCs w:val="32"/>
          <w:lang w:val="en-US" w:eastAsia="zh-CN"/>
        </w:rPr>
        <w:t>八</w:t>
      </w:r>
      <w:r>
        <w:rPr>
          <w:rFonts w:hint="eastAsia" w:ascii="黑体" w:hAnsi="黑体" w:eastAsia="黑体"/>
          <w:sz w:val="32"/>
          <w:szCs w:val="32"/>
        </w:rPr>
        <w:t>、采购项目说明和内容</w:t>
      </w:r>
    </w:p>
    <w:p w14:paraId="00F5148F">
      <w:pPr>
        <w:pStyle w:val="17"/>
        <w:keepNext w:val="0"/>
        <w:keepLines w:val="0"/>
        <w:pageBreakBefore w:val="0"/>
        <w:kinsoku/>
        <w:wordWrap/>
        <w:overflowPunct/>
        <w:topLinePunct w:val="0"/>
        <w:autoSpaceDE/>
        <w:autoSpaceDN/>
        <w:bidi w:val="0"/>
        <w:spacing w:line="540" w:lineRule="exact"/>
        <w:ind w:firstLine="640"/>
        <w:textAlignment w:val="auto"/>
        <w:rPr>
          <w:rFonts w:ascii="楷体" w:hAnsi="楷体" w:eastAsia="楷体"/>
          <w:sz w:val="32"/>
          <w:szCs w:val="32"/>
        </w:rPr>
      </w:pPr>
      <w:r>
        <w:rPr>
          <w:rFonts w:hint="eastAsia" w:ascii="楷体" w:hAnsi="楷体" w:eastAsia="楷体"/>
          <w:sz w:val="32"/>
          <w:szCs w:val="32"/>
        </w:rPr>
        <w:t>（一）项目简介</w:t>
      </w:r>
      <w:bookmarkStart w:id="0" w:name="OLE_LINK1"/>
    </w:p>
    <w:p w14:paraId="6C49962E">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宋体" w:eastAsia="仿宋_GB2312" w:cs="仿宋"/>
          <w:sz w:val="32"/>
          <w:szCs w:val="32"/>
          <w:lang w:val="zh-TW" w:eastAsia="zh-CN"/>
        </w:rPr>
      </w:pPr>
      <w:r>
        <w:rPr>
          <w:rFonts w:hint="eastAsia" w:ascii="仿宋_GB2312" w:hAnsi="宋体" w:eastAsia="仿宋_GB2312" w:cs="仿宋"/>
          <w:sz w:val="32"/>
          <w:szCs w:val="32"/>
          <w:lang w:val="zh-TW" w:eastAsia="zh-CN"/>
        </w:rPr>
        <w:t>为保障坪山区第二届人民代表大会第</w:t>
      </w:r>
      <w:r>
        <w:rPr>
          <w:rFonts w:hint="eastAsia" w:ascii="仿宋_GB2312" w:hAnsi="宋体" w:eastAsia="仿宋_GB2312" w:cs="仿宋"/>
          <w:sz w:val="32"/>
          <w:szCs w:val="32"/>
          <w:lang w:val="en-US" w:eastAsia="zh-CN"/>
        </w:rPr>
        <w:t>五</w:t>
      </w:r>
      <w:r>
        <w:rPr>
          <w:rFonts w:hint="eastAsia" w:ascii="仿宋_GB2312" w:hAnsi="宋体" w:eastAsia="仿宋_GB2312" w:cs="仿宋"/>
          <w:sz w:val="32"/>
          <w:szCs w:val="32"/>
          <w:lang w:val="zh-TW" w:eastAsia="zh-CN"/>
        </w:rPr>
        <w:t>次会议顺利召开，会议材料印刷工作有序开展，现通过公开招标的方式，选定一家作为此次会议材料印刷服务的供应商，负责</w:t>
      </w:r>
      <w:r>
        <w:rPr>
          <w:rFonts w:hint="eastAsia" w:ascii="仿宋_GB2312" w:hAnsi="宋体" w:eastAsia="仿宋_GB2312"/>
          <w:sz w:val="32"/>
          <w:szCs w:val="32"/>
        </w:rPr>
        <w:t>区</w:t>
      </w:r>
      <w:r>
        <w:rPr>
          <w:rFonts w:hint="eastAsia" w:ascii="仿宋_GB2312" w:hAnsi="宋体" w:eastAsia="仿宋_GB2312"/>
          <w:sz w:val="32"/>
          <w:szCs w:val="32"/>
          <w:lang w:eastAsia="zh-CN"/>
        </w:rPr>
        <w:t>二届人大</w:t>
      </w:r>
      <w:r>
        <w:rPr>
          <w:rFonts w:hint="eastAsia" w:ascii="仿宋_GB2312" w:hAnsi="宋体" w:eastAsia="仿宋_GB2312" w:cs="仿宋"/>
          <w:sz w:val="32"/>
          <w:szCs w:val="32"/>
          <w:lang w:val="en-US" w:eastAsia="zh-CN"/>
        </w:rPr>
        <w:t>五</w:t>
      </w:r>
      <w:r>
        <w:rPr>
          <w:rFonts w:hint="eastAsia" w:ascii="仿宋_GB2312" w:hAnsi="宋体" w:eastAsia="仿宋_GB2312"/>
          <w:sz w:val="32"/>
          <w:szCs w:val="32"/>
          <w:lang w:eastAsia="zh-CN"/>
        </w:rPr>
        <w:t>次</w:t>
      </w:r>
      <w:r>
        <w:rPr>
          <w:rFonts w:hint="eastAsia" w:ascii="仿宋_GB2312" w:hAnsi="宋体" w:eastAsia="仿宋_GB2312"/>
          <w:sz w:val="32"/>
          <w:szCs w:val="32"/>
        </w:rPr>
        <w:t>会议材料印刷</w:t>
      </w:r>
      <w:r>
        <w:rPr>
          <w:rFonts w:hint="eastAsia" w:ascii="仿宋_GB2312" w:hAnsi="宋体" w:eastAsia="仿宋_GB2312"/>
          <w:sz w:val="32"/>
          <w:szCs w:val="32"/>
          <w:lang w:eastAsia="zh-CN"/>
        </w:rPr>
        <w:t>工作。</w:t>
      </w:r>
    </w:p>
    <w:bookmarkEnd w:id="0"/>
    <w:p w14:paraId="1F9EF01B">
      <w:pPr>
        <w:pStyle w:val="17"/>
        <w:keepNext w:val="0"/>
        <w:keepLines w:val="0"/>
        <w:pageBreakBefore w:val="0"/>
        <w:kinsoku/>
        <w:wordWrap/>
        <w:overflowPunct/>
        <w:topLinePunct w:val="0"/>
        <w:autoSpaceDE/>
        <w:autoSpaceDN/>
        <w:bidi w:val="0"/>
        <w:spacing w:line="540" w:lineRule="exact"/>
        <w:ind w:firstLine="640"/>
        <w:textAlignment w:val="auto"/>
        <w:rPr>
          <w:rFonts w:ascii="楷体" w:hAnsi="楷体" w:eastAsia="楷体"/>
          <w:sz w:val="32"/>
          <w:szCs w:val="32"/>
        </w:rPr>
      </w:pPr>
      <w:r>
        <w:rPr>
          <w:rFonts w:hint="eastAsia" w:ascii="楷体" w:hAnsi="楷体" w:eastAsia="楷体"/>
          <w:sz w:val="32"/>
          <w:szCs w:val="32"/>
        </w:rPr>
        <w:t>（二）采购内容</w:t>
      </w:r>
    </w:p>
    <w:p w14:paraId="5DC98EBD">
      <w:pPr>
        <w:pStyle w:val="17"/>
        <w:keepNext w:val="0"/>
        <w:keepLines w:val="0"/>
        <w:pageBreakBefore w:val="0"/>
        <w:kinsoku/>
        <w:wordWrap/>
        <w:overflowPunct/>
        <w:topLinePunct w:val="0"/>
        <w:autoSpaceDE/>
        <w:autoSpaceDN/>
        <w:bidi w:val="0"/>
        <w:spacing w:line="540" w:lineRule="exact"/>
        <w:ind w:firstLine="640"/>
        <w:textAlignment w:val="auto"/>
        <w:rPr>
          <w:rFonts w:hint="default" w:ascii="仿宋_GB2312" w:hAnsi="宋体" w:eastAsia="仿宋_GB2312"/>
          <w:sz w:val="32"/>
          <w:szCs w:val="32"/>
          <w:highlight w:val="none"/>
          <w:lang w:val="en-US" w:eastAsia="zh-CN"/>
        </w:rPr>
      </w:pPr>
      <w:r>
        <w:rPr>
          <w:rFonts w:hint="eastAsia" w:ascii="仿宋_GB2312" w:hAnsi="宋体" w:eastAsia="仿宋_GB2312" w:cs="仿宋"/>
          <w:sz w:val="32"/>
          <w:szCs w:val="32"/>
          <w:lang w:val="zh-TW"/>
        </w:rPr>
        <w:t>中标方组建项目团队，负责</w:t>
      </w:r>
      <w:r>
        <w:rPr>
          <w:rFonts w:hint="eastAsia" w:ascii="仿宋_GB2312" w:hAnsi="宋体" w:eastAsia="仿宋_GB2312" w:cs="仿宋"/>
          <w:sz w:val="32"/>
          <w:szCs w:val="32"/>
          <w:lang w:val="zh-TW" w:eastAsia="zh-CN"/>
        </w:rPr>
        <w:t>为区第二届人民代表大会第</w:t>
      </w:r>
      <w:r>
        <w:rPr>
          <w:rFonts w:hint="eastAsia" w:ascii="仿宋_GB2312" w:hAnsi="宋体" w:eastAsia="仿宋_GB2312" w:cs="仿宋"/>
          <w:sz w:val="32"/>
          <w:szCs w:val="32"/>
          <w:lang w:val="en-US" w:eastAsia="zh-CN"/>
        </w:rPr>
        <w:t>五</w:t>
      </w:r>
      <w:r>
        <w:rPr>
          <w:rFonts w:hint="eastAsia" w:ascii="仿宋_GB2312" w:hAnsi="宋体" w:eastAsia="仿宋_GB2312" w:cs="仿宋"/>
          <w:sz w:val="32"/>
          <w:szCs w:val="32"/>
          <w:lang w:val="zh-TW" w:eastAsia="zh-CN"/>
        </w:rPr>
        <w:t>次会议做好会议材料印刷服务。对会议文件的文字、格式进行校对审核，且需要在短时间内完成批量印制任务并送达甲方指定地点完成交付。</w:t>
      </w:r>
      <w:r>
        <w:rPr>
          <w:rFonts w:hint="eastAsia" w:ascii="仿宋_GB2312" w:hAnsi="宋体" w:eastAsia="仿宋_GB2312" w:cs="仿宋"/>
          <w:b w:val="0"/>
          <w:bCs w:val="0"/>
          <w:sz w:val="32"/>
          <w:szCs w:val="32"/>
          <w:u w:val="none"/>
          <w:lang w:val="zh-TW" w:eastAsia="zh-CN"/>
        </w:rPr>
        <w:t>本项目对交付时效要求极高，从文件定稿到批量印刷交付需在几小时内完成，需要做好</w:t>
      </w:r>
      <w:r>
        <w:rPr>
          <w:rFonts w:hint="eastAsia" w:ascii="仿宋_GB2312" w:hAnsi="宋体" w:eastAsia="仿宋_GB2312" w:cs="仿宋"/>
          <w:b w:val="0"/>
          <w:bCs w:val="0"/>
          <w:sz w:val="32"/>
          <w:szCs w:val="32"/>
          <w:u w:val="none"/>
          <w:lang w:val="en-US" w:eastAsia="zh-CN"/>
        </w:rPr>
        <w:t>24小时不间断工作的准备。如未能及时交付，将会对区二届人大五次会议召开造成严重影响。请投标供应商确保能够满足相关要求再进行投标。</w:t>
      </w:r>
    </w:p>
    <w:p w14:paraId="26ABD8E4">
      <w:pPr>
        <w:pStyle w:val="17"/>
        <w:keepNext w:val="0"/>
        <w:keepLines w:val="0"/>
        <w:pageBreakBefore w:val="0"/>
        <w:kinsoku/>
        <w:wordWrap/>
        <w:overflowPunct/>
        <w:topLinePunct w:val="0"/>
        <w:autoSpaceDE/>
        <w:autoSpaceDN/>
        <w:bidi w:val="0"/>
        <w:spacing w:line="540" w:lineRule="exact"/>
        <w:ind w:firstLine="640"/>
        <w:textAlignment w:val="auto"/>
        <w:rPr>
          <w:rFonts w:hint="eastAsia" w:ascii="楷体" w:hAnsi="楷体" w:eastAsia="楷体"/>
          <w:color w:val="000000"/>
          <w:sz w:val="32"/>
          <w:szCs w:val="32"/>
        </w:rPr>
      </w:pPr>
      <w:r>
        <w:rPr>
          <w:rFonts w:hint="eastAsia" w:ascii="楷体" w:hAnsi="楷体" w:eastAsia="楷体"/>
          <w:color w:val="000000"/>
          <w:sz w:val="32"/>
          <w:szCs w:val="32"/>
        </w:rPr>
        <w:t>（三）服务要求</w:t>
      </w:r>
    </w:p>
    <w:p w14:paraId="2E61DD2E">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宋体" w:eastAsia="仿宋_GB2312"/>
          <w:sz w:val="32"/>
          <w:szCs w:val="32"/>
          <w:highlight w:val="none"/>
          <w:lang w:val="zh-TW" w:eastAsia="zh-CN"/>
        </w:rPr>
      </w:pPr>
      <w:r>
        <w:rPr>
          <w:rFonts w:hint="eastAsia" w:ascii="仿宋_GB2312" w:hAnsi="宋体" w:eastAsia="仿宋_GB2312"/>
          <w:sz w:val="32"/>
          <w:szCs w:val="32"/>
        </w:rPr>
        <w:t>1.</w:t>
      </w:r>
      <w:r>
        <w:rPr>
          <w:rFonts w:hint="eastAsia" w:ascii="仿宋_GB2312" w:hAnsi="宋体" w:eastAsia="仿宋_GB2312"/>
          <w:sz w:val="32"/>
          <w:szCs w:val="32"/>
          <w:highlight w:val="none"/>
          <w:lang w:val="zh-TW"/>
        </w:rPr>
        <w:t>中标方</w:t>
      </w:r>
      <w:r>
        <w:rPr>
          <w:rFonts w:hint="eastAsia" w:ascii="仿宋_GB2312" w:hAnsi="宋体" w:eastAsia="仿宋_GB2312"/>
          <w:sz w:val="32"/>
          <w:szCs w:val="32"/>
          <w:highlight w:val="none"/>
          <w:lang w:val="zh-TW" w:eastAsia="zh-CN"/>
        </w:rPr>
        <w:t>需有专业、高速的打印、印刷和装订设备，确保招标方提供的文件材料能在短时间印制完毕并完成交付。</w:t>
      </w:r>
    </w:p>
    <w:p w14:paraId="376783E4">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u w:val="none"/>
          <w:lang w:val="en-US" w:eastAsia="zh-CN"/>
        </w:rPr>
        <w:t>中标方需有专业的文字处理、文本排版和文稿审核的工作团队，精通政府公文格式规范，能对招标方提供的材料进行审核，确保最后印刷的会议文件不出现任何错别字和格式不规范等问题。</w:t>
      </w:r>
    </w:p>
    <w:p w14:paraId="1653C2B9">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3.中标方组建的项目团队必须确保24小时*7天的全天候服务，招标方无论何时提供文件，中标方都必须立刻响应落实并完成工作任务。</w:t>
      </w:r>
    </w:p>
    <w:p w14:paraId="5E0C00A1">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4.</w:t>
      </w:r>
      <w:r>
        <w:rPr>
          <w:rFonts w:hint="eastAsia" w:ascii="仿宋_GB2312" w:hAnsi="宋体" w:eastAsia="仿宋_GB2312" w:cs="仿宋"/>
          <w:sz w:val="32"/>
          <w:szCs w:val="32"/>
          <w:lang w:val="zh-TW"/>
        </w:rPr>
        <w:t>中标方应保证</w:t>
      </w:r>
      <w:r>
        <w:rPr>
          <w:rFonts w:hint="eastAsia" w:ascii="仿宋_GB2312" w:hAnsi="宋体" w:eastAsia="仿宋_GB2312" w:cs="仿宋"/>
          <w:sz w:val="32"/>
          <w:szCs w:val="32"/>
          <w:lang w:val="zh-TW" w:eastAsia="zh-CN"/>
        </w:rPr>
        <w:t>印制的会议材料所用纸张材质和装订方式符合招标方要求</w:t>
      </w:r>
      <w:r>
        <w:rPr>
          <w:rFonts w:hint="eastAsia" w:ascii="仿宋_GB2312" w:hAnsi="宋体" w:eastAsia="仿宋_GB2312"/>
          <w:sz w:val="32"/>
          <w:szCs w:val="32"/>
          <w:highlight w:val="none"/>
          <w:lang w:val="en-US" w:eastAsia="zh-CN"/>
        </w:rPr>
        <w:t>。</w:t>
      </w:r>
    </w:p>
    <w:p w14:paraId="42196EAE">
      <w:pPr>
        <w:pStyle w:val="17"/>
        <w:keepNext w:val="0"/>
        <w:keepLines w:val="0"/>
        <w:pageBreakBefore w:val="0"/>
        <w:kinsoku/>
        <w:wordWrap/>
        <w:overflowPunct/>
        <w:topLinePunct w:val="0"/>
        <w:autoSpaceDE/>
        <w:autoSpaceDN/>
        <w:bidi w:val="0"/>
        <w:spacing w:line="540" w:lineRule="exact"/>
        <w:ind w:firstLine="640"/>
        <w:textAlignment w:val="auto"/>
        <w:rPr>
          <w:rFonts w:hint="default" w:ascii="仿宋_GB2312" w:hAnsi="宋体" w:eastAsia="仿宋_GB2312"/>
          <w:sz w:val="32"/>
          <w:szCs w:val="32"/>
          <w:highlight w:val="none"/>
          <w:lang w:val="en" w:eastAsia="zh-CN"/>
        </w:rPr>
      </w:pPr>
      <w:r>
        <w:rPr>
          <w:rFonts w:hint="eastAsia" w:ascii="仿宋_GB2312" w:hAnsi="宋体" w:eastAsia="仿宋_GB2312"/>
          <w:sz w:val="32"/>
          <w:szCs w:val="32"/>
          <w:highlight w:val="none"/>
          <w:lang w:val="en-US" w:eastAsia="zh-CN"/>
        </w:rPr>
        <w:t>5.中标方需签署保密协议，</w:t>
      </w:r>
      <w:r>
        <w:rPr>
          <w:rFonts w:hint="eastAsia" w:ascii="仿宋_GB2312" w:hAnsi="宋体" w:eastAsia="仿宋_GB2312" w:cs="仿宋"/>
          <w:sz w:val="32"/>
          <w:szCs w:val="32"/>
          <w:lang w:val="zh-TW"/>
        </w:rPr>
        <w:t>对</w:t>
      </w:r>
      <w:r>
        <w:rPr>
          <w:rFonts w:hint="eastAsia" w:ascii="仿宋_GB2312" w:hAnsi="宋体" w:eastAsia="仿宋_GB2312" w:cs="仿宋"/>
          <w:sz w:val="32"/>
          <w:szCs w:val="32"/>
          <w:lang w:val="zh-TW" w:eastAsia="zh-CN"/>
        </w:rPr>
        <w:t>招标方</w:t>
      </w:r>
      <w:r>
        <w:rPr>
          <w:rFonts w:hint="eastAsia" w:ascii="仿宋_GB2312" w:hAnsi="宋体" w:eastAsia="仿宋_GB2312" w:cs="仿宋"/>
          <w:sz w:val="32"/>
          <w:szCs w:val="32"/>
          <w:lang w:val="zh-TW"/>
        </w:rPr>
        <w:t>提供的</w:t>
      </w:r>
      <w:r>
        <w:rPr>
          <w:rFonts w:hint="eastAsia" w:ascii="仿宋_GB2312" w:hAnsi="宋体" w:eastAsia="仿宋_GB2312" w:cs="仿宋"/>
          <w:sz w:val="32"/>
          <w:szCs w:val="32"/>
          <w:lang w:val="zh-TW" w:eastAsia="zh-CN"/>
        </w:rPr>
        <w:t>材料</w:t>
      </w:r>
      <w:r>
        <w:rPr>
          <w:rFonts w:hint="eastAsia" w:ascii="仿宋_GB2312" w:hAnsi="宋体" w:eastAsia="仿宋_GB2312" w:cs="仿宋"/>
          <w:sz w:val="32"/>
          <w:szCs w:val="32"/>
          <w:lang w:val="zh-TW"/>
        </w:rPr>
        <w:t>，中标方应承担保密责任</w:t>
      </w:r>
      <w:r>
        <w:rPr>
          <w:rFonts w:hint="eastAsia" w:ascii="仿宋_GB2312" w:hAnsi="宋体" w:eastAsia="仿宋_GB2312" w:cs="仿宋"/>
          <w:sz w:val="32"/>
          <w:szCs w:val="32"/>
          <w:lang w:val="zh-TW" w:eastAsia="zh-CN"/>
        </w:rPr>
        <w:t>，不得外传</w:t>
      </w:r>
      <w:r>
        <w:rPr>
          <w:rFonts w:hint="eastAsia" w:ascii="仿宋_GB2312" w:hAnsi="宋体" w:eastAsia="仿宋_GB2312" w:cs="仿宋"/>
          <w:sz w:val="32"/>
          <w:szCs w:val="32"/>
          <w:lang w:val="zh-TW"/>
        </w:rPr>
        <w:t>。</w:t>
      </w:r>
      <w:r>
        <w:rPr>
          <w:rFonts w:hint="eastAsia" w:ascii="仿宋_GB2312" w:hAnsi="宋体" w:eastAsia="仿宋_GB2312" w:cs="仿宋"/>
          <w:sz w:val="32"/>
          <w:szCs w:val="32"/>
          <w:lang w:val="zh-TW" w:eastAsia="zh-CN"/>
        </w:rPr>
        <w:t>项目完成后，中标方立即从公司服务器、电脑、打印设备等终端永久删除文件，不得留存</w:t>
      </w:r>
      <w:r>
        <w:rPr>
          <w:rFonts w:hint="eastAsia" w:ascii="仿宋_GB2312" w:hAnsi="宋体" w:eastAsia="仿宋_GB2312" w:cs="仿宋"/>
          <w:sz w:val="32"/>
          <w:szCs w:val="32"/>
          <w:lang w:val="en-US" w:eastAsia="zh-CN"/>
        </w:rPr>
        <w:t>。</w:t>
      </w:r>
    </w:p>
    <w:p w14:paraId="0E4C9134">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6.</w:t>
      </w:r>
      <w:r>
        <w:rPr>
          <w:rFonts w:hint="eastAsia" w:ascii="仿宋_GB2312" w:hAnsi="宋体" w:eastAsia="仿宋_GB2312"/>
          <w:color w:val="000000"/>
          <w:sz w:val="32"/>
          <w:szCs w:val="32"/>
          <w:u w:val="none"/>
        </w:rPr>
        <w:t>中标方如在</w:t>
      </w:r>
      <w:r>
        <w:rPr>
          <w:rFonts w:hint="eastAsia" w:ascii="仿宋_GB2312" w:hAnsi="宋体" w:eastAsia="仿宋_GB2312"/>
          <w:color w:val="000000"/>
          <w:sz w:val="32"/>
          <w:szCs w:val="32"/>
          <w:u w:val="none"/>
          <w:lang w:eastAsia="zh-CN"/>
        </w:rPr>
        <w:t>此次项目中出现过失（包括但不限于对接、印刷、运输过程不及时），对会议顺利召开造成影响，招标方</w:t>
      </w:r>
      <w:r>
        <w:rPr>
          <w:rFonts w:hint="eastAsia" w:ascii="仿宋_GB2312" w:hAnsi="宋体" w:eastAsia="仿宋_GB2312"/>
          <w:color w:val="000000"/>
          <w:sz w:val="32"/>
          <w:szCs w:val="32"/>
          <w:u w:val="none"/>
        </w:rPr>
        <w:t>有权提前终止合同</w:t>
      </w:r>
      <w:r>
        <w:rPr>
          <w:rFonts w:hint="eastAsia" w:ascii="仿宋_GB2312" w:hAnsi="宋体" w:eastAsia="仿宋_GB2312"/>
          <w:color w:val="000000"/>
          <w:sz w:val="32"/>
          <w:szCs w:val="32"/>
          <w:u w:val="none"/>
          <w:lang w:eastAsia="zh-CN"/>
        </w:rPr>
        <w:t>、拒绝支付项目款、</w:t>
      </w:r>
      <w:r>
        <w:rPr>
          <w:rFonts w:hint="eastAsia" w:ascii="仿宋_GB2312" w:hAnsi="宋体" w:eastAsia="仿宋_GB2312"/>
          <w:color w:val="000000"/>
          <w:sz w:val="32"/>
          <w:szCs w:val="32"/>
          <w:u w:val="none"/>
        </w:rPr>
        <w:t>追究中标方的违约责任，并</w:t>
      </w:r>
      <w:bookmarkStart w:id="1" w:name="_Hlk5874637"/>
      <w:r>
        <w:rPr>
          <w:rFonts w:hint="eastAsia" w:ascii="仿宋_GB2312" w:hAnsi="宋体" w:eastAsia="仿宋_GB2312"/>
          <w:color w:val="000000"/>
          <w:sz w:val="32"/>
          <w:szCs w:val="32"/>
          <w:u w:val="none"/>
        </w:rPr>
        <w:t>保留向中标方主张相应法律责任的权利</w:t>
      </w:r>
      <w:bookmarkEnd w:id="1"/>
      <w:r>
        <w:rPr>
          <w:rFonts w:hint="eastAsia" w:ascii="仿宋_GB2312" w:hAnsi="宋体" w:eastAsia="仿宋_GB2312"/>
          <w:color w:val="000000"/>
          <w:sz w:val="32"/>
          <w:szCs w:val="32"/>
          <w:u w:val="none"/>
        </w:rPr>
        <w:t>。</w:t>
      </w:r>
    </w:p>
    <w:p w14:paraId="1C9ED3FB">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7.预计印刷数量：</w:t>
      </w:r>
    </w:p>
    <w:p w14:paraId="276449CB">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（1）A4、80g、白纸，黑白打印：15000张；</w:t>
      </w:r>
    </w:p>
    <w:p w14:paraId="71E2A8D8">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（2）A4、80g、白纸，彩色打印：5000张；</w:t>
      </w:r>
    </w:p>
    <w:p w14:paraId="385EA30C">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（3）A3、80g、白纸，黑白打印：80000张；</w:t>
      </w:r>
    </w:p>
    <w:p w14:paraId="4872F96B">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（4）A3、80g、白纸，彩色打印：10000张；</w:t>
      </w:r>
    </w:p>
    <w:p w14:paraId="4890B484">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（5）骑马钉：10000份；</w:t>
      </w:r>
    </w:p>
    <w:p w14:paraId="761C2115">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（6）胶装：2000份。</w:t>
      </w:r>
    </w:p>
    <w:p w14:paraId="031973CA">
      <w:pPr>
        <w:pStyle w:val="17"/>
        <w:keepNext w:val="0"/>
        <w:keepLines w:val="0"/>
        <w:pageBreakBefore w:val="0"/>
        <w:kinsoku/>
        <w:wordWrap/>
        <w:overflowPunct/>
        <w:topLinePunct w:val="0"/>
        <w:autoSpaceDE/>
        <w:autoSpaceDN/>
        <w:bidi w:val="0"/>
        <w:spacing w:line="540" w:lineRule="exact"/>
        <w:ind w:firstLine="640"/>
        <w:textAlignment w:val="auto"/>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以上为报价参考数量，实际印刷数量以最终验收数量为准。</w:t>
      </w:r>
    </w:p>
    <w:p w14:paraId="6A62A11F">
      <w:pPr>
        <w:pStyle w:val="17"/>
        <w:keepNext w:val="0"/>
        <w:keepLines w:val="0"/>
        <w:pageBreakBefore w:val="0"/>
        <w:kinsoku/>
        <w:wordWrap/>
        <w:overflowPunct/>
        <w:topLinePunct w:val="0"/>
        <w:autoSpaceDE/>
        <w:autoSpaceDN/>
        <w:bidi w:val="0"/>
        <w:spacing w:line="540" w:lineRule="exact"/>
        <w:ind w:firstLine="640"/>
        <w:textAlignment w:val="auto"/>
        <w:rPr>
          <w:rFonts w:ascii="仿宋_GB2312" w:hAnsi="黑体" w:eastAsia="仿宋_GB2312"/>
          <w:sz w:val="32"/>
          <w:szCs w:val="32"/>
        </w:rPr>
      </w:pPr>
      <w:r>
        <w:rPr>
          <w:rFonts w:hint="eastAsia" w:ascii="黑体" w:hAnsi="黑体" w:eastAsia="黑体"/>
          <w:sz w:val="32"/>
          <w:szCs w:val="32"/>
          <w:lang w:val="en-US" w:eastAsia="zh-CN"/>
        </w:rPr>
        <w:t>九</w:t>
      </w:r>
      <w:r>
        <w:rPr>
          <w:rFonts w:hint="eastAsia" w:ascii="黑体" w:hAnsi="黑体" w:eastAsia="黑体"/>
          <w:sz w:val="32"/>
          <w:szCs w:val="32"/>
        </w:rPr>
        <w:t>、商务要求</w:t>
      </w:r>
    </w:p>
    <w:p w14:paraId="4064B801">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宋体" w:eastAsia="仿宋_GB2312"/>
          <w:bCs/>
          <w:sz w:val="32"/>
          <w:szCs w:val="32"/>
          <w:lang w:eastAsia="zh-CN"/>
        </w:rPr>
      </w:pPr>
      <w:r>
        <w:rPr>
          <w:rFonts w:hint="eastAsia" w:ascii="仿宋_GB2312" w:hAnsi="宋体" w:eastAsia="仿宋_GB2312" w:cs="Times New Roman"/>
          <w:bCs/>
          <w:sz w:val="32"/>
          <w:szCs w:val="32"/>
          <w:lang w:val="zh-TW"/>
        </w:rPr>
        <w:t>本项目采用综合评分的方式</w:t>
      </w:r>
      <w:r>
        <w:rPr>
          <w:rFonts w:hint="eastAsia" w:ascii="仿宋_GB2312" w:hAnsi="宋体" w:eastAsia="仿宋_GB2312" w:cs="Times New Roman"/>
          <w:bCs/>
          <w:sz w:val="32"/>
          <w:szCs w:val="32"/>
          <w:lang w:val="zh-TW" w:eastAsia="zh-CN"/>
        </w:rPr>
        <w:t>遴选</w:t>
      </w:r>
      <w:r>
        <w:rPr>
          <w:rFonts w:hint="eastAsia" w:ascii="仿宋_GB2312" w:hAnsi="宋体" w:eastAsia="仿宋_GB2312" w:cs="Times New Roman"/>
          <w:bCs/>
          <w:sz w:val="32"/>
          <w:szCs w:val="32"/>
          <w:lang w:val="zh-TW"/>
        </w:rPr>
        <w:t>，</w:t>
      </w:r>
      <w:r>
        <w:rPr>
          <w:rFonts w:hint="eastAsia" w:ascii="仿宋_GB2312" w:hAnsi="宋体" w:eastAsia="仿宋_GB2312" w:cs="Times New Roman"/>
          <w:bCs/>
          <w:sz w:val="32"/>
          <w:szCs w:val="32"/>
          <w:lang w:val="zh-TW" w:eastAsia="zh-CN"/>
        </w:rPr>
        <w:t>最高分为中标单位。</w:t>
      </w:r>
      <w:r>
        <w:rPr>
          <w:rFonts w:hint="eastAsia" w:ascii="仿宋_GB2312" w:hAnsi="宋体" w:eastAsia="仿宋_GB2312"/>
          <w:bCs/>
          <w:sz w:val="32"/>
          <w:szCs w:val="32"/>
          <w:lang w:eastAsia="zh-CN"/>
        </w:rPr>
        <w:t>具体如下：</w:t>
      </w:r>
    </w:p>
    <w:p w14:paraId="01DFF6CC">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ascii="楷体_GB2312" w:hAnsi="楷体_GB2312" w:eastAsia="楷体_GB2312" w:cs="楷体_GB2312"/>
          <w:bCs/>
          <w:sz w:val="32"/>
          <w:szCs w:val="32"/>
          <w:lang w:val="zh-TW"/>
        </w:rPr>
      </w:pPr>
      <w:r>
        <w:rPr>
          <w:rFonts w:hint="eastAsia" w:ascii="楷体_GB2312" w:hAnsi="楷体_GB2312" w:eastAsia="楷体_GB2312" w:cs="楷体_GB2312"/>
          <w:bCs/>
          <w:sz w:val="32"/>
          <w:szCs w:val="32"/>
          <w:lang w:val="zh-TW"/>
        </w:rPr>
        <w:t>（一）投标人资格要求</w:t>
      </w:r>
    </w:p>
    <w:p w14:paraId="45398B8A">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宋体" w:eastAsia="仿宋_GB2312" w:cs="Times New Roman"/>
          <w:bCs/>
          <w:sz w:val="32"/>
          <w:szCs w:val="32"/>
          <w:lang w:val="zh-TW" w:eastAsia="zh-CN"/>
        </w:rPr>
      </w:pPr>
      <w:r>
        <w:rPr>
          <w:rFonts w:hint="eastAsia" w:ascii="仿宋_GB2312" w:hAnsi="宋体" w:eastAsia="仿宋_GB2312" w:cs="Times New Roman"/>
          <w:bCs/>
          <w:sz w:val="32"/>
          <w:szCs w:val="32"/>
          <w:lang w:val="zh-TW"/>
        </w:rPr>
        <w:t>1</w:t>
      </w:r>
      <w:r>
        <w:rPr>
          <w:rFonts w:hint="eastAsia" w:ascii="仿宋_GB2312" w:hAnsi="宋体" w:eastAsia="仿宋_GB2312" w:cs="Times New Roman"/>
          <w:bCs/>
          <w:sz w:val="32"/>
          <w:szCs w:val="32"/>
          <w:lang w:val="en-US" w:eastAsia="zh-CN"/>
        </w:rPr>
        <w:t>.</w:t>
      </w:r>
      <w:r>
        <w:rPr>
          <w:rFonts w:hint="eastAsia" w:ascii="仿宋_GB2312" w:hAnsi="宋体" w:eastAsia="仿宋_GB2312" w:cs="Times New Roman"/>
          <w:bCs/>
          <w:sz w:val="32"/>
          <w:szCs w:val="32"/>
          <w:lang w:val="zh-TW"/>
        </w:rPr>
        <w:t>本项目不接受联合体投标，不接受分包转包</w:t>
      </w:r>
      <w:r>
        <w:rPr>
          <w:rFonts w:hint="eastAsia" w:ascii="仿宋_GB2312" w:hAnsi="宋体" w:eastAsia="仿宋_GB2312" w:cs="Times New Roman"/>
          <w:bCs/>
          <w:sz w:val="32"/>
          <w:szCs w:val="32"/>
          <w:lang w:val="zh-TW" w:eastAsia="zh-CN"/>
        </w:rPr>
        <w:t>。</w:t>
      </w:r>
    </w:p>
    <w:p w14:paraId="250D14B2">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宋体" w:eastAsia="仿宋_GB2312" w:cs="Times New Roman"/>
          <w:bCs/>
          <w:sz w:val="32"/>
          <w:szCs w:val="32"/>
          <w:lang w:val="zh-TW" w:eastAsia="zh-CN"/>
        </w:rPr>
      </w:pPr>
      <w:r>
        <w:rPr>
          <w:rFonts w:hint="eastAsia" w:ascii="仿宋_GB2312" w:hAnsi="宋体" w:eastAsia="仿宋_GB2312" w:cs="Times New Roman"/>
          <w:bCs/>
          <w:sz w:val="32"/>
          <w:szCs w:val="32"/>
        </w:rPr>
        <w:t>2</w:t>
      </w:r>
      <w:r>
        <w:rPr>
          <w:rFonts w:hint="eastAsia" w:ascii="仿宋_GB2312" w:hAnsi="宋体" w:eastAsia="仿宋_GB2312" w:cs="Times New Roman"/>
          <w:bCs/>
          <w:sz w:val="32"/>
          <w:szCs w:val="32"/>
          <w:lang w:val="en-US" w:eastAsia="zh-CN"/>
        </w:rPr>
        <w:t>.</w:t>
      </w:r>
      <w:r>
        <w:rPr>
          <w:rFonts w:hint="eastAsia" w:ascii="仿宋_GB2312" w:hAnsi="宋体" w:eastAsia="仿宋_GB2312" w:cs="Times New Roman"/>
          <w:bCs/>
          <w:sz w:val="32"/>
          <w:szCs w:val="32"/>
          <w:lang w:val="zh-TW"/>
        </w:rPr>
        <w:t>投标人经营范围必须包含本项目采购的内容</w:t>
      </w:r>
      <w:r>
        <w:rPr>
          <w:rFonts w:hint="eastAsia" w:ascii="仿宋_GB2312" w:hAnsi="宋体" w:eastAsia="仿宋_GB2312" w:cs="Times New Roman"/>
          <w:bCs/>
          <w:sz w:val="32"/>
          <w:szCs w:val="32"/>
          <w:lang w:val="zh-TW" w:eastAsia="zh-CN"/>
        </w:rPr>
        <w:t>。</w:t>
      </w:r>
    </w:p>
    <w:p w14:paraId="7D779730">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宋体" w:eastAsia="仿宋_GB2312" w:cs="Times New Roman"/>
          <w:bCs/>
          <w:sz w:val="32"/>
          <w:szCs w:val="32"/>
          <w:lang w:val="zh-TW" w:eastAsia="zh-CN"/>
        </w:rPr>
      </w:pPr>
      <w:r>
        <w:rPr>
          <w:rFonts w:hint="eastAsia" w:ascii="仿宋_GB2312" w:hAnsi="宋体" w:eastAsia="仿宋_GB2312" w:cs="Times New Roman"/>
          <w:bCs/>
          <w:sz w:val="32"/>
          <w:szCs w:val="32"/>
        </w:rPr>
        <w:t>3</w:t>
      </w:r>
      <w:r>
        <w:rPr>
          <w:rFonts w:hint="eastAsia" w:ascii="仿宋_GB2312" w:hAnsi="宋体" w:eastAsia="仿宋_GB2312" w:cs="Times New Roman"/>
          <w:bCs/>
          <w:sz w:val="32"/>
          <w:szCs w:val="32"/>
          <w:lang w:val="en-US" w:eastAsia="zh-CN"/>
        </w:rPr>
        <w:t>.</w:t>
      </w:r>
      <w:r>
        <w:rPr>
          <w:rFonts w:hint="eastAsia" w:ascii="仿宋_GB2312" w:hAnsi="宋体" w:eastAsia="仿宋_GB2312" w:cs="Times New Roman"/>
          <w:bCs/>
          <w:sz w:val="32"/>
          <w:szCs w:val="32"/>
          <w:lang w:val="zh-TW"/>
        </w:rPr>
        <w:t>投标人</w:t>
      </w:r>
      <w:r>
        <w:rPr>
          <w:rFonts w:hint="eastAsia" w:ascii="仿宋_GB2312" w:hAnsi="宋体" w:eastAsia="仿宋_GB2312"/>
          <w:bCs/>
          <w:sz w:val="32"/>
          <w:szCs w:val="32"/>
        </w:rPr>
        <w:t>必须是</w:t>
      </w:r>
      <w:r>
        <w:rPr>
          <w:rFonts w:hint="eastAsia" w:ascii="仿宋_GB2312" w:hAnsi="宋体" w:eastAsia="仿宋_GB2312" w:cs="Times New Roman"/>
          <w:bCs/>
          <w:sz w:val="32"/>
          <w:szCs w:val="32"/>
          <w:lang w:val="zh-TW"/>
        </w:rPr>
        <w:t>在中国境内注册的独立法人或其他组织，</w:t>
      </w:r>
      <w:r>
        <w:rPr>
          <w:rFonts w:hint="eastAsia" w:ascii="仿宋_GB2312" w:hAnsi="宋体" w:eastAsia="仿宋_GB2312"/>
          <w:bCs/>
          <w:sz w:val="32"/>
          <w:szCs w:val="32"/>
        </w:rPr>
        <w:t>须提供有效的注册登记证书（</w:t>
      </w:r>
      <w:r>
        <w:rPr>
          <w:rFonts w:hint="eastAsia" w:ascii="仿宋_GB2312" w:hAnsi="宋体" w:eastAsia="仿宋_GB2312" w:cs="Times New Roman"/>
          <w:bCs/>
          <w:sz w:val="32"/>
          <w:szCs w:val="32"/>
          <w:lang w:val="zh-TW"/>
        </w:rPr>
        <w:t>营业执照、事业法人证书、社会团体法人登记证书等复印件</w:t>
      </w:r>
      <w:r>
        <w:rPr>
          <w:rFonts w:hint="eastAsia" w:ascii="仿宋_GB2312" w:hAnsi="宋体" w:eastAsia="仿宋_GB2312"/>
          <w:bCs/>
          <w:sz w:val="32"/>
          <w:szCs w:val="32"/>
        </w:rPr>
        <w:t>加盖投标人公章</w:t>
      </w:r>
      <w:r>
        <w:rPr>
          <w:rFonts w:hint="eastAsia" w:ascii="仿宋_GB2312" w:hAnsi="宋体" w:eastAsia="仿宋_GB2312" w:cs="Times New Roman"/>
          <w:bCs/>
          <w:sz w:val="32"/>
          <w:szCs w:val="32"/>
          <w:lang w:val="zh-TW"/>
        </w:rPr>
        <w:t>）</w:t>
      </w:r>
      <w:r>
        <w:rPr>
          <w:rFonts w:hint="eastAsia" w:ascii="仿宋_GB2312" w:hAnsi="宋体" w:eastAsia="仿宋_GB2312" w:cs="Times New Roman"/>
          <w:bCs/>
          <w:sz w:val="32"/>
          <w:szCs w:val="32"/>
          <w:lang w:val="zh-TW" w:eastAsia="zh-CN"/>
        </w:rPr>
        <w:t>。</w:t>
      </w:r>
    </w:p>
    <w:p w14:paraId="560584FB">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hAnsi="宋体" w:eastAsia="仿宋_GB2312" w:cs="Times New Roman"/>
          <w:bCs/>
          <w:sz w:val="32"/>
          <w:szCs w:val="32"/>
          <w:lang w:val="en" w:eastAsia="zh-CN"/>
        </w:rPr>
      </w:pPr>
      <w:r>
        <w:rPr>
          <w:rFonts w:hint="eastAsia" w:ascii="仿宋_GB2312" w:hAnsi="宋体" w:eastAsia="仿宋_GB2312" w:cs="Times New Roman"/>
          <w:bCs/>
          <w:sz w:val="32"/>
          <w:szCs w:val="32"/>
        </w:rPr>
        <w:t>4</w:t>
      </w:r>
      <w:r>
        <w:rPr>
          <w:rFonts w:hint="eastAsia" w:ascii="仿宋_GB2312" w:hAnsi="宋体" w:eastAsia="仿宋_GB2312" w:cs="Times New Roman"/>
          <w:bCs/>
          <w:sz w:val="32"/>
          <w:szCs w:val="32"/>
          <w:lang w:val="en-US" w:eastAsia="zh-CN"/>
        </w:rPr>
        <w:t>.</w:t>
      </w:r>
      <w:r>
        <w:rPr>
          <w:rFonts w:hint="eastAsia" w:ascii="仿宋_GB2312" w:hAnsi="宋体" w:eastAsia="仿宋_GB2312" w:cs="Times New Roman"/>
          <w:bCs/>
          <w:sz w:val="32"/>
          <w:szCs w:val="32"/>
          <w:lang w:val="zh-TW"/>
        </w:rPr>
        <w:t>本项目对于一个法人多家公司进行投递资料，只承认一家供应商符合要求，超出作废</w:t>
      </w:r>
      <w:r>
        <w:rPr>
          <w:rFonts w:hint="eastAsia" w:ascii="仿宋_GB2312" w:hAnsi="宋体" w:eastAsia="仿宋_GB2312" w:cs="Times New Roman"/>
          <w:bCs/>
          <w:sz w:val="32"/>
          <w:szCs w:val="32"/>
          <w:lang w:val="en-US" w:eastAsia="zh-CN"/>
        </w:rPr>
        <w:t>。</w:t>
      </w:r>
    </w:p>
    <w:p w14:paraId="59CCCA8B">
      <w:pPr>
        <w:pStyle w:val="17"/>
        <w:keepNext w:val="0"/>
        <w:keepLines w:val="0"/>
        <w:pageBreakBefore w:val="0"/>
        <w:kinsoku/>
        <w:wordWrap/>
        <w:overflowPunct/>
        <w:topLinePunct w:val="0"/>
        <w:autoSpaceDE/>
        <w:autoSpaceDN/>
        <w:bidi w:val="0"/>
        <w:spacing w:line="540" w:lineRule="exact"/>
        <w:ind w:firstLine="640"/>
        <w:textAlignment w:val="auto"/>
        <w:outlineLvl w:val="9"/>
        <w:rPr>
          <w:rFonts w:hint="eastAsia" w:eastAsia="仿宋_GB2312"/>
          <w:lang w:val="en" w:eastAsia="zh-CN"/>
        </w:rPr>
      </w:pPr>
      <w:r>
        <w:rPr>
          <w:rFonts w:hint="eastAsia" w:ascii="仿宋_GB2312" w:hAnsi="宋体" w:eastAsia="仿宋_GB2312"/>
          <w:bCs/>
          <w:sz w:val="32"/>
          <w:szCs w:val="32"/>
        </w:rPr>
        <w:t>5</w:t>
      </w:r>
      <w:r>
        <w:rPr>
          <w:rFonts w:hint="eastAsia" w:ascii="仿宋_GB2312" w:hAnsi="宋体" w:eastAsia="仿宋_GB2312"/>
          <w:bCs/>
          <w:sz w:val="32"/>
          <w:szCs w:val="32"/>
          <w:lang w:val="en-US" w:eastAsia="zh-CN"/>
        </w:rPr>
        <w:t>.</w:t>
      </w:r>
      <w:r>
        <w:rPr>
          <w:rFonts w:hint="eastAsia" w:ascii="仿宋_GB2312" w:hAnsi="宋体" w:eastAsia="仿宋_GB2312"/>
          <w:bCs/>
          <w:sz w:val="32"/>
          <w:szCs w:val="32"/>
        </w:rPr>
        <w:t>参与本项目政府采购活动时不存在被有关部门禁止参与政府采购活动且在有效期内的情况</w:t>
      </w:r>
      <w:r>
        <w:rPr>
          <w:rFonts w:hint="eastAsia" w:ascii="仿宋_GB2312" w:hAnsi="宋体" w:eastAsia="仿宋_GB2312"/>
          <w:bCs/>
          <w:sz w:val="32"/>
          <w:szCs w:val="32"/>
          <w:lang w:val="en-US" w:eastAsia="zh-CN"/>
        </w:rPr>
        <w:t>。</w:t>
      </w:r>
    </w:p>
    <w:p w14:paraId="60428D20">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ascii="楷体_GB2312" w:hAnsi="楷体_GB2312" w:eastAsia="楷体_GB2312" w:cs="楷体_GB2312"/>
          <w:bCs/>
          <w:sz w:val="32"/>
          <w:szCs w:val="32"/>
          <w:lang w:val="zh-TW"/>
        </w:rPr>
      </w:pPr>
      <w:r>
        <w:rPr>
          <w:rFonts w:hint="eastAsia" w:ascii="楷体_GB2312" w:hAnsi="楷体_GB2312" w:eastAsia="楷体_GB2312" w:cs="楷体_GB2312"/>
          <w:bCs/>
          <w:sz w:val="32"/>
          <w:szCs w:val="32"/>
          <w:lang w:val="zh-TW"/>
        </w:rPr>
        <w:t>（二）评标方法</w:t>
      </w:r>
    </w:p>
    <w:p w14:paraId="5F2EB7BC">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ascii="仿宋_GB2312" w:hAnsi="宋体" w:eastAsia="仿宋_GB2312" w:cs="Times New Roman"/>
          <w:bCs/>
          <w:sz w:val="32"/>
          <w:szCs w:val="32"/>
          <w:lang w:val="zh-TW"/>
        </w:rPr>
      </w:pPr>
      <w:r>
        <w:rPr>
          <w:rFonts w:hint="eastAsia" w:ascii="仿宋_GB2312" w:hAnsi="宋体" w:eastAsia="仿宋_GB2312" w:cs="Times New Roman"/>
          <w:bCs/>
          <w:sz w:val="32"/>
          <w:szCs w:val="32"/>
          <w:lang w:val="zh-TW"/>
        </w:rPr>
        <w:t>本项目采用的评标方法是</w:t>
      </w:r>
      <w:r>
        <w:rPr>
          <w:rFonts w:hint="eastAsia" w:ascii="仿宋_GB2312" w:hAnsi="宋体" w:eastAsia="仿宋_GB2312" w:cs="Times New Roman"/>
          <w:b/>
          <w:sz w:val="32"/>
          <w:szCs w:val="32"/>
          <w:lang w:val="zh-TW"/>
        </w:rPr>
        <w:t>综合评分法</w:t>
      </w:r>
      <w:r>
        <w:rPr>
          <w:rFonts w:hint="eastAsia" w:ascii="仿宋_GB2312" w:hAnsi="宋体" w:eastAsia="仿宋_GB2312" w:cs="Times New Roman"/>
          <w:bCs/>
          <w:sz w:val="32"/>
          <w:szCs w:val="32"/>
          <w:lang w:val="zh-TW"/>
        </w:rPr>
        <w:t>。即在最大限度地满足招标文件实质性要求前提下，按照招标文件中规定的各项因素进行量化打分，每个投标供应商的总得分应以去掉一个最高分和一个最低分后的汇总分确定，以评标总得分最高的投标供应商作为中标候选供应商或中标供应商的评标方法。</w:t>
      </w:r>
    </w:p>
    <w:p w14:paraId="0CA33337">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ascii="仿宋_GB2312" w:hAnsi="宋体" w:eastAsia="仿宋_GB2312" w:cs="Times New Roman"/>
          <w:bCs/>
          <w:sz w:val="32"/>
          <w:szCs w:val="32"/>
          <w:lang w:val="zh-TW"/>
        </w:rPr>
      </w:pPr>
      <w:r>
        <w:rPr>
          <w:rFonts w:hint="eastAsia" w:ascii="仿宋_GB2312" w:hAnsi="宋体" w:eastAsia="仿宋_GB2312" w:cs="Times New Roman"/>
          <w:bCs/>
          <w:sz w:val="32"/>
          <w:szCs w:val="32"/>
          <w:lang w:val="zh-TW"/>
        </w:rPr>
        <w:t>有效投标供应商的数量须确保在3家或以上，未满足3家仍要继续采购的，可重新组织招标，连续两次公开招标未达到3家或以上有效供应商应标的，可由采购单位提出转为竞争性谈判或单一来源方式采购的建议，附采购工作小组出具的意见，经采购工作领导小组会议同意后可申请转为非公开招标方式采购。</w:t>
      </w:r>
    </w:p>
    <w:p w14:paraId="777DDAB9">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ascii="楷体_GB2312" w:hAnsi="楷体_GB2312" w:eastAsia="楷体_GB2312" w:cs="楷体_GB2312"/>
          <w:bCs/>
          <w:sz w:val="32"/>
          <w:szCs w:val="32"/>
          <w:lang w:val="zh-TW"/>
        </w:rPr>
      </w:pPr>
      <w:r>
        <w:rPr>
          <w:rFonts w:hint="eastAsia" w:ascii="楷体_GB2312" w:hAnsi="楷体_GB2312" w:eastAsia="楷体_GB2312" w:cs="楷体_GB2312"/>
          <w:bCs/>
          <w:sz w:val="32"/>
          <w:szCs w:val="32"/>
          <w:lang w:val="zh-TW"/>
        </w:rPr>
        <w:t>（三）投标报价要求</w:t>
      </w:r>
    </w:p>
    <w:p w14:paraId="426A4A76">
      <w:pPr>
        <w:pStyle w:val="17"/>
        <w:keepNext w:val="0"/>
        <w:keepLines w:val="0"/>
        <w:pageBreakBefore w:val="0"/>
        <w:kinsoku/>
        <w:wordWrap/>
        <w:overflowPunct/>
        <w:topLinePunct w:val="0"/>
        <w:autoSpaceDE/>
        <w:autoSpaceDN/>
        <w:bidi w:val="0"/>
        <w:spacing w:line="540" w:lineRule="exact"/>
        <w:ind w:firstLine="640"/>
        <w:textAlignment w:val="auto"/>
        <w:outlineLvl w:val="9"/>
        <w:rPr>
          <w:rFonts w:ascii="仿宋_GB2312" w:hAnsi="仿宋" w:eastAsia="仿宋_GB2312" w:cs="仿宋"/>
          <w:sz w:val="32"/>
          <w:szCs w:val="32"/>
        </w:rPr>
      </w:pPr>
      <w:r>
        <w:rPr>
          <w:rFonts w:hint="eastAsia" w:ascii="仿宋_GB2312" w:hAnsi="宋体" w:eastAsia="仿宋_GB2312"/>
          <w:bCs/>
          <w:sz w:val="32"/>
          <w:szCs w:val="32"/>
        </w:rPr>
        <w:t>1.</w:t>
      </w:r>
      <w:r>
        <w:rPr>
          <w:rFonts w:hint="eastAsia" w:ascii="仿宋_GB2312" w:hAnsi="仿宋" w:eastAsia="仿宋_GB2312" w:cs="仿宋"/>
          <w:sz w:val="32"/>
          <w:szCs w:val="32"/>
        </w:rPr>
        <w:t>本项目投标人投标报价需以人民币为单位，项目预算金额总计不超过人民币</w:t>
      </w:r>
      <w:r>
        <w:rPr>
          <w:rFonts w:hint="eastAsia" w:ascii="仿宋_GB2312" w:hAnsi="仿宋" w:eastAsia="仿宋_GB2312" w:cs="仿宋"/>
          <w:color w:val="auto"/>
          <w:sz w:val="32"/>
          <w:szCs w:val="32"/>
          <w:lang w:val="en-US" w:eastAsia="zh-CN"/>
        </w:rPr>
        <w:t>11.4</w:t>
      </w:r>
      <w:r>
        <w:rPr>
          <w:rFonts w:hint="eastAsia" w:ascii="仿宋_GB2312" w:hAnsi="仿宋" w:eastAsia="仿宋_GB2312" w:cs="仿宋"/>
          <w:sz w:val="32"/>
          <w:szCs w:val="32"/>
        </w:rPr>
        <w:t>万元。</w:t>
      </w:r>
    </w:p>
    <w:p w14:paraId="1230EA8D">
      <w:pPr>
        <w:pStyle w:val="17"/>
        <w:keepNext w:val="0"/>
        <w:keepLines w:val="0"/>
        <w:pageBreakBefore w:val="0"/>
        <w:kinsoku/>
        <w:wordWrap/>
        <w:overflowPunct/>
        <w:topLinePunct w:val="0"/>
        <w:autoSpaceDE/>
        <w:autoSpaceDN/>
        <w:bidi w:val="0"/>
        <w:adjustRightInd w:val="0"/>
        <w:snapToGrid w:val="0"/>
        <w:spacing w:line="540" w:lineRule="exact"/>
        <w:ind w:firstLine="640"/>
        <w:textAlignment w:val="auto"/>
        <w:outlineLvl w:val="9"/>
        <w:rPr>
          <w:rFonts w:hint="eastAsia"/>
          <w:lang w:val="zh-TW" w:eastAsia="zh-CN"/>
        </w:rPr>
      </w:pPr>
      <w:r>
        <w:rPr>
          <w:rFonts w:hint="eastAsia" w:ascii="仿宋_GB2312" w:hAnsi="宋体" w:eastAsia="仿宋_GB2312"/>
          <w:bCs/>
          <w:sz w:val="32"/>
          <w:szCs w:val="32"/>
        </w:rPr>
        <w:t>2.本项目</w:t>
      </w:r>
      <w:r>
        <w:rPr>
          <w:rFonts w:hint="eastAsia" w:ascii="仿宋_GB2312" w:hAnsi="宋体" w:eastAsia="仿宋_GB2312"/>
          <w:bCs/>
          <w:sz w:val="32"/>
          <w:szCs w:val="32"/>
          <w:lang w:eastAsia="zh-CN"/>
        </w:rPr>
        <w:t>投标</w:t>
      </w:r>
      <w:r>
        <w:rPr>
          <w:rFonts w:hint="eastAsia" w:ascii="仿宋_GB2312" w:hAnsi="仿宋" w:eastAsia="仿宋_GB2312" w:cs="仿宋"/>
          <w:sz w:val="32"/>
          <w:szCs w:val="32"/>
        </w:rPr>
        <w:t>报价</w:t>
      </w:r>
      <w:r>
        <w:rPr>
          <w:rFonts w:hint="eastAsia" w:ascii="仿宋_GB2312" w:hAnsi="宋体" w:eastAsia="仿宋_GB2312"/>
          <w:bCs/>
          <w:sz w:val="32"/>
          <w:szCs w:val="32"/>
          <w:lang w:eastAsia="zh-CN"/>
        </w:rPr>
        <w:t>金额</w:t>
      </w:r>
      <w:r>
        <w:rPr>
          <w:rFonts w:hint="eastAsia" w:ascii="仿宋_GB2312" w:hAnsi="宋体" w:eastAsia="仿宋_GB2312"/>
          <w:bCs/>
          <w:sz w:val="32"/>
          <w:szCs w:val="32"/>
        </w:rPr>
        <w:t>应包括货物成本、服务成本、法定税费等一切费用。</w:t>
      </w:r>
    </w:p>
    <w:p w14:paraId="2612BCD6">
      <w:pPr>
        <w:pStyle w:val="17"/>
        <w:keepNext w:val="0"/>
        <w:keepLines w:val="0"/>
        <w:pageBreakBefore w:val="0"/>
        <w:kinsoku/>
        <w:wordWrap/>
        <w:overflowPunct/>
        <w:topLinePunct w:val="0"/>
        <w:autoSpaceDE/>
        <w:autoSpaceDN/>
        <w:bidi w:val="0"/>
        <w:spacing w:line="540" w:lineRule="exact"/>
        <w:ind w:firstLine="640"/>
        <w:textAlignment w:val="auto"/>
        <w:outlineLvl w:val="9"/>
        <w:rPr>
          <w:rFonts w:hint="eastAsia" w:ascii="仿宋_GB2312" w:hAnsi="宋体" w:eastAsia="仿宋_GB2312"/>
          <w:bCs/>
          <w:sz w:val="32"/>
          <w:szCs w:val="32"/>
        </w:rPr>
      </w:pPr>
      <w:r>
        <w:rPr>
          <w:rFonts w:hint="eastAsia" w:ascii="仿宋_GB2312" w:hAnsi="宋体" w:eastAsia="仿宋_GB2312" w:cs="Times New Roman"/>
          <w:bCs/>
          <w:kern w:val="2"/>
          <w:sz w:val="32"/>
          <w:szCs w:val="32"/>
          <w:lang w:val="zh-TW" w:eastAsia="zh-CN" w:bidi="ar-SA"/>
        </w:rPr>
        <w:t>为确保本次项目投标工作管理规范、实施有力，投标方应成立项目组，按采购人要求完成。</w:t>
      </w:r>
    </w:p>
    <w:p w14:paraId="2E589147">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ascii="仿宋_GB2312" w:hAnsi="宋体" w:eastAsia="仿宋_GB2312" w:cs="Times New Roman"/>
          <w:bCs/>
          <w:sz w:val="32"/>
          <w:szCs w:val="32"/>
        </w:rPr>
      </w:pPr>
      <w:r>
        <w:rPr>
          <w:rFonts w:hint="eastAsia" w:ascii="黑体" w:hAnsi="黑体" w:eastAsia="黑体" w:cs="仿宋"/>
          <w:sz w:val="32"/>
          <w:szCs w:val="32"/>
          <w:lang w:val="en-US" w:eastAsia="zh-CN"/>
        </w:rPr>
        <w:t>十</w:t>
      </w:r>
      <w:r>
        <w:rPr>
          <w:rFonts w:hint="eastAsia" w:ascii="黑体" w:hAnsi="黑体" w:eastAsia="黑体" w:cs="仿宋"/>
          <w:sz w:val="32"/>
          <w:szCs w:val="32"/>
        </w:rPr>
        <w:t>、投标文件</w:t>
      </w:r>
    </w:p>
    <w:p w14:paraId="571DFA02">
      <w:pPr>
        <w:keepNext w:val="0"/>
        <w:keepLines w:val="0"/>
        <w:pageBreakBefore w:val="0"/>
        <w:numPr>
          <w:ilvl w:val="0"/>
          <w:numId w:val="1"/>
        </w:numPr>
        <w:kinsoku/>
        <w:wordWrap/>
        <w:overflowPunct/>
        <w:topLinePunct w:val="0"/>
        <w:autoSpaceDE/>
        <w:autoSpaceDN/>
        <w:bidi w:val="0"/>
        <w:spacing w:line="540" w:lineRule="exact"/>
        <w:ind w:firstLine="640" w:firstLineChars="200"/>
        <w:textAlignment w:val="auto"/>
        <w:outlineLvl w:val="9"/>
        <w:rPr>
          <w:rFonts w:ascii="仿宋_GB2312" w:hAnsi="宋体" w:eastAsia="仿宋_GB2312" w:cs="Times New Roman"/>
          <w:bCs/>
          <w:sz w:val="32"/>
          <w:szCs w:val="32"/>
        </w:rPr>
      </w:pPr>
      <w:r>
        <w:rPr>
          <w:rFonts w:hint="eastAsia" w:ascii="仿宋_GB2312" w:hAnsi="宋体" w:eastAsia="仿宋_GB2312" w:cs="Times New Roman"/>
          <w:bCs/>
          <w:sz w:val="32"/>
          <w:szCs w:val="32"/>
        </w:rPr>
        <w:t>投标函（详见附件</w:t>
      </w:r>
      <w:r>
        <w:rPr>
          <w:rFonts w:hint="eastAsia" w:ascii="仿宋_GB2312" w:hAnsi="宋体" w:eastAsia="仿宋_GB2312" w:cs="Times New Roman"/>
          <w:bCs/>
          <w:sz w:val="32"/>
          <w:szCs w:val="32"/>
          <w:lang w:val="en-US" w:eastAsia="zh-CN"/>
        </w:rPr>
        <w:t>2</w:t>
      </w:r>
      <w:r>
        <w:rPr>
          <w:rFonts w:hint="eastAsia" w:ascii="仿宋_GB2312" w:hAnsi="宋体" w:eastAsia="仿宋_GB2312" w:cs="Times New Roman"/>
          <w:bCs/>
          <w:sz w:val="32"/>
          <w:szCs w:val="32"/>
        </w:rPr>
        <w:t>）</w:t>
      </w:r>
      <w:r>
        <w:rPr>
          <w:rFonts w:hint="eastAsia" w:ascii="仿宋_GB2312" w:hAnsi="宋体" w:eastAsia="仿宋_GB2312" w:cs="Times New Roman"/>
          <w:bCs/>
          <w:sz w:val="32"/>
          <w:szCs w:val="32"/>
          <w:lang w:eastAsia="zh-CN"/>
        </w:rPr>
        <w:t>。</w:t>
      </w:r>
    </w:p>
    <w:p w14:paraId="39F141DA">
      <w:pPr>
        <w:keepNext w:val="0"/>
        <w:keepLines w:val="0"/>
        <w:pageBreakBefore w:val="0"/>
        <w:widowControl/>
        <w:numPr>
          <w:ilvl w:val="0"/>
          <w:numId w:val="1"/>
        </w:numPr>
        <w:kinsoku/>
        <w:wordWrap/>
        <w:overflowPunct/>
        <w:topLinePunct w:val="0"/>
        <w:autoSpaceDE/>
        <w:autoSpaceDN/>
        <w:bidi w:val="0"/>
        <w:adjustRightInd w:val="0"/>
        <w:snapToGrid w:val="0"/>
        <w:spacing w:line="540" w:lineRule="exact"/>
        <w:ind w:firstLine="640" w:firstLineChars="200"/>
        <w:jc w:val="left"/>
        <w:textAlignment w:val="auto"/>
        <w:outlineLvl w:val="9"/>
        <w:rPr>
          <w:rFonts w:ascii="仿宋_GB2312" w:hAnsi="宋体" w:eastAsia="仿宋_GB2312" w:cs="Times New Roman"/>
          <w:bCs/>
          <w:sz w:val="32"/>
          <w:szCs w:val="32"/>
        </w:rPr>
      </w:pPr>
      <w:r>
        <w:rPr>
          <w:rFonts w:hint="eastAsia" w:ascii="仿宋_GB2312" w:hAnsi="宋体" w:eastAsia="仿宋_GB2312" w:cs="Times New Roman"/>
          <w:bCs/>
          <w:sz w:val="32"/>
          <w:szCs w:val="32"/>
        </w:rPr>
        <w:t>法定代表人资格证明书及法人身份证复印件（须加盖</w:t>
      </w:r>
      <w:r>
        <w:rPr>
          <w:rFonts w:hint="eastAsia" w:ascii="仿宋_GB2312" w:hAnsi="宋体" w:eastAsia="仿宋_GB2312"/>
          <w:bCs/>
          <w:sz w:val="32"/>
          <w:szCs w:val="32"/>
        </w:rPr>
        <w:t>加投标人公章</w:t>
      </w:r>
      <w:r>
        <w:rPr>
          <w:rFonts w:hint="eastAsia" w:ascii="仿宋_GB2312" w:hAnsi="宋体" w:eastAsia="仿宋_GB2312" w:cs="Times New Roman"/>
          <w:bCs/>
          <w:sz w:val="32"/>
          <w:szCs w:val="32"/>
        </w:rPr>
        <w:t>），或法定代表人授权委托书及被委托人身份证复印件（须加盖加投标人公章）</w:t>
      </w:r>
      <w:r>
        <w:rPr>
          <w:rFonts w:hint="eastAsia" w:ascii="仿宋_GB2312" w:hAnsi="宋体" w:eastAsia="仿宋_GB2312" w:cs="Times New Roman"/>
          <w:bCs/>
          <w:sz w:val="32"/>
          <w:szCs w:val="32"/>
          <w:lang w:eastAsia="zh-CN"/>
        </w:rPr>
        <w:t>。</w:t>
      </w:r>
    </w:p>
    <w:p w14:paraId="4D151267">
      <w:pPr>
        <w:keepNext w:val="0"/>
        <w:keepLines w:val="0"/>
        <w:pageBreakBefore w:val="0"/>
        <w:widowControl/>
        <w:numPr>
          <w:ilvl w:val="0"/>
          <w:numId w:val="1"/>
        </w:numPr>
        <w:kinsoku/>
        <w:wordWrap/>
        <w:overflowPunct/>
        <w:topLinePunct w:val="0"/>
        <w:autoSpaceDE/>
        <w:autoSpaceDN/>
        <w:bidi w:val="0"/>
        <w:adjustRightInd w:val="0"/>
        <w:snapToGrid w:val="0"/>
        <w:spacing w:line="540" w:lineRule="exact"/>
        <w:ind w:firstLine="640" w:firstLineChars="200"/>
        <w:jc w:val="left"/>
        <w:textAlignment w:val="auto"/>
        <w:outlineLvl w:val="9"/>
        <w:rPr>
          <w:rFonts w:ascii="仿宋_GB2312" w:hAnsi="宋体" w:eastAsia="仿宋_GB2312" w:cs="Times New Roman"/>
          <w:bCs/>
          <w:sz w:val="32"/>
          <w:szCs w:val="32"/>
        </w:rPr>
      </w:pPr>
      <w:r>
        <w:rPr>
          <w:rFonts w:hint="eastAsia" w:ascii="仿宋_GB2312" w:hAnsi="宋体" w:eastAsia="仿宋_GB2312" w:cs="Times New Roman"/>
          <w:bCs/>
          <w:sz w:val="32"/>
          <w:szCs w:val="32"/>
        </w:rPr>
        <w:t>报价函（详见附件</w:t>
      </w:r>
      <w:r>
        <w:rPr>
          <w:rFonts w:hint="eastAsia" w:ascii="仿宋_GB2312" w:hAnsi="宋体" w:eastAsia="仿宋_GB2312" w:cs="Times New Roman"/>
          <w:bCs/>
          <w:sz w:val="32"/>
          <w:szCs w:val="32"/>
          <w:lang w:val="en-US" w:eastAsia="zh-CN"/>
        </w:rPr>
        <w:t>3</w:t>
      </w:r>
      <w:r>
        <w:rPr>
          <w:rFonts w:hint="eastAsia" w:ascii="仿宋_GB2312" w:hAnsi="宋体" w:eastAsia="仿宋_GB2312" w:cs="Times New Roman"/>
          <w:bCs/>
          <w:sz w:val="32"/>
          <w:szCs w:val="32"/>
        </w:rPr>
        <w:t>）</w:t>
      </w:r>
      <w:r>
        <w:rPr>
          <w:rFonts w:hint="eastAsia" w:ascii="仿宋_GB2312" w:hAnsi="宋体" w:eastAsia="仿宋_GB2312" w:cs="Times New Roman"/>
          <w:bCs/>
          <w:sz w:val="32"/>
          <w:szCs w:val="32"/>
          <w:lang w:eastAsia="zh-CN"/>
        </w:rPr>
        <w:t>。</w:t>
      </w:r>
    </w:p>
    <w:p w14:paraId="4A1065FA">
      <w:pPr>
        <w:keepNext w:val="0"/>
        <w:keepLines w:val="0"/>
        <w:pageBreakBefore w:val="0"/>
        <w:widowControl/>
        <w:numPr>
          <w:ilvl w:val="0"/>
          <w:numId w:val="1"/>
        </w:numPr>
        <w:kinsoku/>
        <w:wordWrap/>
        <w:overflowPunct/>
        <w:topLinePunct w:val="0"/>
        <w:autoSpaceDE/>
        <w:autoSpaceDN/>
        <w:bidi w:val="0"/>
        <w:adjustRightInd w:val="0"/>
        <w:snapToGrid w:val="0"/>
        <w:spacing w:line="540" w:lineRule="exact"/>
        <w:ind w:firstLine="640" w:firstLineChars="200"/>
        <w:jc w:val="left"/>
        <w:textAlignment w:val="auto"/>
        <w:outlineLvl w:val="9"/>
        <w:rPr>
          <w:rFonts w:ascii="仿宋_GB2312" w:hAnsi="宋体" w:eastAsia="仿宋_GB2312" w:cs="Times New Roman"/>
          <w:bCs/>
          <w:sz w:val="32"/>
          <w:szCs w:val="32"/>
        </w:rPr>
      </w:pPr>
      <w:r>
        <w:rPr>
          <w:rFonts w:hint="eastAsia" w:ascii="仿宋_GB2312" w:hAnsi="宋体" w:eastAsia="仿宋_GB2312" w:cs="Times New Roman"/>
          <w:bCs/>
          <w:kern w:val="2"/>
          <w:sz w:val="32"/>
          <w:szCs w:val="32"/>
        </w:rPr>
        <w:t>同类项目业绩证明文件</w:t>
      </w:r>
      <w:r>
        <w:rPr>
          <w:rFonts w:hint="eastAsia" w:ascii="仿宋_GB2312" w:hAnsi="宋体" w:eastAsia="仿宋_GB2312" w:cs="Times New Roman"/>
          <w:bCs/>
          <w:sz w:val="32"/>
          <w:szCs w:val="32"/>
          <w:lang w:eastAsia="zh-CN"/>
        </w:rPr>
        <w:t>。</w:t>
      </w:r>
    </w:p>
    <w:p w14:paraId="44B7512C">
      <w:pPr>
        <w:keepNext w:val="0"/>
        <w:keepLines w:val="0"/>
        <w:pageBreakBefore w:val="0"/>
        <w:widowControl/>
        <w:numPr>
          <w:ilvl w:val="0"/>
          <w:numId w:val="1"/>
        </w:numPr>
        <w:kinsoku/>
        <w:wordWrap/>
        <w:overflowPunct/>
        <w:topLinePunct w:val="0"/>
        <w:autoSpaceDE/>
        <w:autoSpaceDN/>
        <w:bidi w:val="0"/>
        <w:adjustRightInd w:val="0"/>
        <w:snapToGrid w:val="0"/>
        <w:spacing w:line="540" w:lineRule="exact"/>
        <w:ind w:firstLine="640" w:firstLineChars="200"/>
        <w:jc w:val="left"/>
        <w:textAlignment w:val="auto"/>
        <w:outlineLvl w:val="9"/>
        <w:rPr>
          <w:rFonts w:ascii="仿宋_GB2312" w:hAnsi="仿宋" w:eastAsia="仿宋_GB2312" w:cs="宋体"/>
          <w:kern w:val="0"/>
          <w:sz w:val="32"/>
          <w:szCs w:val="32"/>
        </w:rPr>
      </w:pPr>
      <w:r>
        <w:rPr>
          <w:rFonts w:hint="eastAsia" w:ascii="仿宋_GB2312" w:hAnsi="宋体" w:eastAsia="仿宋_GB2312" w:cs="Times New Roman"/>
          <w:bCs/>
          <w:sz w:val="32"/>
          <w:szCs w:val="32"/>
          <w:lang w:eastAsia="zh-CN"/>
        </w:rPr>
        <w:t>项目服务方案（</w:t>
      </w:r>
      <w:r>
        <w:rPr>
          <w:rFonts w:hint="eastAsia" w:ascii="仿宋_GB2312" w:hAnsi="仿宋_GB2312" w:eastAsia="仿宋_GB2312" w:cs="仿宋_GB2312"/>
          <w:b w:val="0"/>
          <w:bCs/>
          <w:sz w:val="32"/>
          <w:szCs w:val="32"/>
          <w:lang w:eastAsia="zh-CN"/>
        </w:rPr>
        <w:t>含</w:t>
      </w:r>
      <w:r>
        <w:rPr>
          <w:rFonts w:hint="eastAsia" w:ascii="仿宋_GB2312" w:hAnsi="仿宋_GB2312" w:eastAsia="仿宋_GB2312" w:cs="仿宋_GB2312"/>
          <w:b w:val="0"/>
          <w:bCs/>
          <w:sz w:val="32"/>
          <w:szCs w:val="32"/>
        </w:rPr>
        <w:t>项目团队成员配备、</w:t>
      </w:r>
      <w:r>
        <w:rPr>
          <w:rFonts w:hint="eastAsia" w:ascii="仿宋_GB2312" w:hAnsi="仿宋_GB2312" w:eastAsia="仿宋_GB2312" w:cs="仿宋_GB2312"/>
          <w:b w:val="0"/>
          <w:bCs/>
          <w:sz w:val="32"/>
          <w:szCs w:val="32"/>
          <w:lang w:eastAsia="zh-CN"/>
        </w:rPr>
        <w:t>栏目设计、</w:t>
      </w:r>
      <w:r>
        <w:rPr>
          <w:rFonts w:hint="eastAsia" w:ascii="仿宋_GB2312" w:hAnsi="仿宋_GB2312" w:eastAsia="仿宋_GB2312" w:cs="仿宋_GB2312"/>
          <w:b w:val="0"/>
          <w:bCs/>
          <w:sz w:val="32"/>
          <w:szCs w:val="32"/>
        </w:rPr>
        <w:t>工作计划</w:t>
      </w:r>
      <w:r>
        <w:rPr>
          <w:rFonts w:hint="eastAsia" w:ascii="仿宋_GB2312" w:hAnsi="仿宋_GB2312" w:eastAsia="仿宋_GB2312" w:cs="仿宋_GB2312"/>
          <w:b w:val="0"/>
          <w:bCs/>
          <w:sz w:val="32"/>
          <w:szCs w:val="32"/>
          <w:lang w:eastAsia="zh-CN"/>
        </w:rPr>
        <w:t>等内容</w:t>
      </w:r>
      <w:r>
        <w:rPr>
          <w:rFonts w:hint="eastAsia" w:ascii="仿宋_GB2312" w:hAnsi="宋体" w:eastAsia="仿宋_GB2312" w:cs="Times New Roman"/>
          <w:bCs/>
          <w:sz w:val="32"/>
          <w:szCs w:val="32"/>
          <w:lang w:eastAsia="zh-CN"/>
        </w:rPr>
        <w:t>）。</w:t>
      </w:r>
    </w:p>
    <w:p w14:paraId="4420FE03">
      <w:pPr>
        <w:keepNext w:val="0"/>
        <w:keepLines w:val="0"/>
        <w:pageBreakBefore w:val="0"/>
        <w:widowControl/>
        <w:numPr>
          <w:ilvl w:val="0"/>
          <w:numId w:val="1"/>
        </w:numPr>
        <w:kinsoku/>
        <w:wordWrap/>
        <w:overflowPunct/>
        <w:topLinePunct w:val="0"/>
        <w:autoSpaceDE/>
        <w:autoSpaceDN/>
        <w:bidi w:val="0"/>
        <w:adjustRightInd w:val="0"/>
        <w:snapToGrid w:val="0"/>
        <w:spacing w:after="0" w:line="540" w:lineRule="exact"/>
        <w:ind w:left="0" w:leftChars="0" w:firstLine="640" w:firstLineChars="200"/>
        <w:jc w:val="left"/>
        <w:textAlignment w:val="auto"/>
        <w:outlineLvl w:val="9"/>
        <w:rPr>
          <w:rFonts w:hint="eastAsia" w:ascii="仿宋_GB2312" w:hAnsi="宋体" w:eastAsia="仿宋_GB2312" w:cs="Times New Roman"/>
          <w:bCs/>
          <w:kern w:val="2"/>
          <w:sz w:val="32"/>
          <w:szCs w:val="32"/>
        </w:rPr>
      </w:pPr>
      <w:r>
        <w:rPr>
          <w:rFonts w:hint="eastAsia" w:ascii="仿宋_GB2312" w:hAnsi="宋体" w:eastAsia="仿宋_GB2312" w:cs="Times New Roman"/>
          <w:bCs/>
          <w:kern w:val="2"/>
          <w:sz w:val="32"/>
          <w:szCs w:val="32"/>
        </w:rPr>
        <w:t>《无违法违规情况承诺函》（详见附件</w:t>
      </w:r>
      <w:r>
        <w:rPr>
          <w:rFonts w:hint="eastAsia" w:ascii="仿宋_GB2312" w:hAnsi="宋体" w:eastAsia="仿宋_GB2312" w:cs="Times New Roman"/>
          <w:bCs/>
          <w:kern w:val="2"/>
          <w:sz w:val="32"/>
          <w:szCs w:val="32"/>
          <w:lang w:val="en-US" w:eastAsia="zh-CN"/>
        </w:rPr>
        <w:t>4</w:t>
      </w:r>
      <w:r>
        <w:rPr>
          <w:rFonts w:hint="eastAsia" w:ascii="仿宋_GB2312" w:hAnsi="宋体" w:eastAsia="仿宋_GB2312" w:cs="Times New Roman"/>
          <w:bCs/>
          <w:kern w:val="2"/>
          <w:sz w:val="32"/>
          <w:szCs w:val="32"/>
        </w:rPr>
        <w:t>）</w:t>
      </w:r>
      <w:r>
        <w:rPr>
          <w:rFonts w:hint="eastAsia" w:ascii="仿宋_GB2312" w:hAnsi="宋体" w:eastAsia="仿宋_GB2312" w:cs="Times New Roman"/>
          <w:bCs/>
          <w:kern w:val="2"/>
          <w:sz w:val="32"/>
          <w:szCs w:val="32"/>
          <w:lang w:eastAsia="zh-CN"/>
        </w:rPr>
        <w:t>。</w:t>
      </w:r>
    </w:p>
    <w:p w14:paraId="4E896793">
      <w:pPr>
        <w:pStyle w:val="17"/>
        <w:keepNext w:val="0"/>
        <w:keepLines w:val="0"/>
        <w:pageBreakBefore w:val="0"/>
        <w:numPr>
          <w:ilvl w:val="0"/>
          <w:numId w:val="1"/>
        </w:numPr>
        <w:kinsoku/>
        <w:wordWrap/>
        <w:overflowPunct/>
        <w:topLinePunct w:val="0"/>
        <w:autoSpaceDE/>
        <w:autoSpaceDN/>
        <w:bidi w:val="0"/>
        <w:spacing w:line="540" w:lineRule="exact"/>
        <w:ind w:left="0" w:leftChars="0" w:firstLine="640" w:firstLineChars="200"/>
        <w:textAlignment w:val="auto"/>
        <w:rPr>
          <w:sz w:val="32"/>
          <w:szCs w:val="32"/>
        </w:rPr>
      </w:pPr>
      <w:r>
        <w:rPr>
          <w:rFonts w:hint="eastAsia" w:ascii="仿宋_GB2312" w:hAnsi="宋体" w:eastAsia="仿宋_GB2312" w:cs="Times New Roman"/>
          <w:bCs/>
          <w:sz w:val="32"/>
          <w:szCs w:val="32"/>
        </w:rPr>
        <w:t>其他投标文件（若投标人有需要提交的其他资料）</w:t>
      </w:r>
      <w:r>
        <w:rPr>
          <w:rFonts w:hint="eastAsia" w:ascii="仿宋_GB2312" w:hAnsi="宋体" w:eastAsia="仿宋_GB2312" w:cs="Times New Roman"/>
          <w:bCs/>
          <w:sz w:val="32"/>
          <w:szCs w:val="32"/>
          <w:lang w:eastAsia="zh-CN"/>
        </w:rPr>
        <w:t>。</w:t>
      </w:r>
    </w:p>
    <w:p w14:paraId="1612D024">
      <w:pPr>
        <w:keepNext w:val="0"/>
        <w:keepLines w:val="0"/>
        <w:pageBreakBefore w:val="0"/>
        <w:widowControl/>
        <w:kinsoku/>
        <w:wordWrap/>
        <w:overflowPunct/>
        <w:topLinePunct w:val="0"/>
        <w:autoSpaceDE/>
        <w:autoSpaceDN/>
        <w:bidi w:val="0"/>
        <w:spacing w:line="540" w:lineRule="exact"/>
        <w:ind w:firstLine="640" w:firstLineChars="200"/>
        <w:jc w:val="left"/>
        <w:textAlignment w:val="auto"/>
        <w:outlineLvl w:val="9"/>
        <w:rPr>
          <w:rFonts w:ascii="黑体" w:hAnsi="黑体" w:eastAsia="黑体"/>
          <w:sz w:val="32"/>
          <w:szCs w:val="32"/>
        </w:rPr>
      </w:pPr>
      <w:r>
        <w:rPr>
          <w:rFonts w:hint="eastAsia" w:ascii="黑体" w:hAnsi="黑体" w:eastAsia="黑体" w:cs="仿宋"/>
          <w:sz w:val="32"/>
          <w:szCs w:val="32"/>
          <w:lang w:val="zh-TW"/>
        </w:rPr>
        <w:t>十</w:t>
      </w:r>
      <w:r>
        <w:rPr>
          <w:rFonts w:hint="eastAsia" w:ascii="黑体" w:hAnsi="黑体" w:eastAsia="黑体" w:cs="仿宋"/>
          <w:sz w:val="32"/>
          <w:szCs w:val="32"/>
          <w:lang w:val="en-US" w:eastAsia="zh-CN"/>
        </w:rPr>
        <w:t>一</w:t>
      </w:r>
      <w:r>
        <w:rPr>
          <w:rFonts w:hint="eastAsia" w:ascii="黑体" w:hAnsi="黑体" w:eastAsia="黑体" w:cs="仿宋"/>
          <w:sz w:val="32"/>
          <w:szCs w:val="32"/>
          <w:lang w:val="zh-TW"/>
        </w:rPr>
        <w:t>、</w:t>
      </w:r>
      <w:r>
        <w:rPr>
          <w:rFonts w:hint="eastAsia" w:ascii="黑体" w:hAnsi="黑体" w:eastAsia="黑体"/>
          <w:sz w:val="32"/>
          <w:szCs w:val="32"/>
        </w:rPr>
        <w:t>投标文件的编写及封装要求</w:t>
      </w:r>
    </w:p>
    <w:p w14:paraId="5704958C">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ascii="仿宋_GB2312" w:hAnsi="宋体" w:eastAsia="仿宋_GB2312"/>
          <w:bCs/>
          <w:sz w:val="32"/>
          <w:szCs w:val="32"/>
        </w:rPr>
      </w:pPr>
      <w:r>
        <w:rPr>
          <w:rFonts w:hint="eastAsia" w:ascii="仿宋_GB2312" w:hAnsi="宋体" w:eastAsia="仿宋_GB2312"/>
          <w:bCs/>
          <w:sz w:val="32"/>
          <w:szCs w:val="32"/>
        </w:rPr>
        <w:t>1．投标文件应中文编写，A4纸打印，按照招标文件规定格式填写。所有文件均须加盖公章，并加盖骑缝章。投标人应提交投标文件</w:t>
      </w:r>
      <w:r>
        <w:rPr>
          <w:rFonts w:hint="eastAsia" w:ascii="仿宋_GB2312" w:hAnsi="宋体" w:eastAsia="仿宋_GB2312"/>
          <w:b/>
          <w:bCs w:val="0"/>
          <w:sz w:val="32"/>
          <w:szCs w:val="32"/>
          <w:u w:val="single"/>
          <w:lang w:val="en-US" w:eastAsia="zh-CN"/>
        </w:rPr>
        <w:t>5</w:t>
      </w:r>
      <w:r>
        <w:rPr>
          <w:rFonts w:hint="eastAsia" w:ascii="仿宋_GB2312" w:hAnsi="宋体" w:eastAsia="仿宋_GB2312"/>
          <w:bCs/>
          <w:sz w:val="32"/>
          <w:szCs w:val="32"/>
        </w:rPr>
        <w:t>套。</w:t>
      </w:r>
    </w:p>
    <w:p w14:paraId="2502D8CE">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ascii="仿宋_GB2312" w:eastAsia="仿宋_GB2312" w:hAnsiTheme="minorEastAsia"/>
          <w:bCs/>
          <w:sz w:val="32"/>
          <w:szCs w:val="32"/>
        </w:rPr>
      </w:pPr>
      <w:r>
        <w:rPr>
          <w:rFonts w:hint="eastAsia" w:ascii="仿宋_GB2312" w:hAnsi="宋体" w:eastAsia="仿宋_GB2312"/>
          <w:bCs/>
          <w:sz w:val="32"/>
          <w:szCs w:val="32"/>
        </w:rPr>
        <w:t>2．投标文件必须密封，在外层包封封口处应予密封加盖投标人单位公章。</w:t>
      </w:r>
    </w:p>
    <w:p w14:paraId="2CFE3A3E">
      <w:pPr>
        <w:pStyle w:val="17"/>
        <w:keepNext w:val="0"/>
        <w:keepLines w:val="0"/>
        <w:pageBreakBefore w:val="0"/>
        <w:kinsoku/>
        <w:wordWrap/>
        <w:overflowPunct/>
        <w:topLinePunct w:val="0"/>
        <w:autoSpaceDE/>
        <w:autoSpaceDN/>
        <w:bidi w:val="0"/>
        <w:spacing w:line="540" w:lineRule="exact"/>
        <w:ind w:firstLine="640"/>
        <w:textAlignment w:val="auto"/>
        <w:rPr>
          <w:rFonts w:ascii="黑体" w:hAnsi="黑体" w:eastAsia="黑体"/>
          <w:color w:val="auto"/>
          <w:sz w:val="32"/>
          <w:szCs w:val="32"/>
        </w:rPr>
      </w:pPr>
      <w:r>
        <w:rPr>
          <w:rFonts w:hint="eastAsia" w:ascii="黑体" w:hAnsi="黑体" w:eastAsia="黑体"/>
          <w:color w:val="auto"/>
          <w:sz w:val="32"/>
          <w:szCs w:val="32"/>
          <w:lang w:eastAsia="zh-CN"/>
        </w:rPr>
        <w:t>十</w:t>
      </w:r>
      <w:r>
        <w:rPr>
          <w:rFonts w:hint="eastAsia" w:ascii="黑体" w:hAnsi="黑体" w:eastAsia="黑体"/>
          <w:color w:val="auto"/>
          <w:sz w:val="32"/>
          <w:szCs w:val="32"/>
          <w:lang w:val="en-US" w:eastAsia="zh-CN"/>
        </w:rPr>
        <w:t>二</w:t>
      </w:r>
      <w:r>
        <w:rPr>
          <w:rFonts w:hint="eastAsia" w:ascii="黑体" w:hAnsi="黑体" w:eastAsia="黑体"/>
          <w:color w:val="auto"/>
          <w:sz w:val="32"/>
          <w:szCs w:val="32"/>
        </w:rPr>
        <w:t>、付款方式</w:t>
      </w:r>
    </w:p>
    <w:p w14:paraId="62EF1853">
      <w:pPr>
        <w:pStyle w:val="17"/>
        <w:keepNext w:val="0"/>
        <w:keepLines w:val="0"/>
        <w:pageBreakBefore w:val="0"/>
        <w:kinsoku/>
        <w:wordWrap/>
        <w:overflowPunct/>
        <w:topLinePunct w:val="0"/>
        <w:autoSpaceDE/>
        <w:autoSpaceDN/>
        <w:bidi w:val="0"/>
        <w:spacing w:line="540" w:lineRule="exact"/>
        <w:ind w:firstLine="640"/>
        <w:textAlignment w:val="auto"/>
        <w:rPr>
          <w:rFonts w:ascii="仿宋_GB2312" w:hAnsi="宋体" w:eastAsia="仿宋_GB2312"/>
          <w:bCs/>
          <w:color w:val="auto"/>
          <w:sz w:val="32"/>
          <w:szCs w:val="32"/>
        </w:rPr>
      </w:pPr>
      <w:r>
        <w:rPr>
          <w:rFonts w:hint="eastAsia" w:ascii="仿宋_GB2312" w:hAnsi="宋体" w:eastAsia="仿宋_GB2312"/>
          <w:bCs/>
          <w:color w:val="auto"/>
          <w:sz w:val="32"/>
          <w:szCs w:val="32"/>
        </w:rPr>
        <w:t>根据双方签订的合同相关条款执行。</w:t>
      </w:r>
    </w:p>
    <w:p w14:paraId="2FA7AEED">
      <w:pPr>
        <w:pStyle w:val="17"/>
        <w:keepNext w:val="0"/>
        <w:keepLines w:val="0"/>
        <w:pageBreakBefore w:val="0"/>
        <w:kinsoku/>
        <w:wordWrap/>
        <w:overflowPunct/>
        <w:topLinePunct w:val="0"/>
        <w:autoSpaceDE/>
        <w:autoSpaceDN/>
        <w:bidi w:val="0"/>
        <w:spacing w:line="540" w:lineRule="exact"/>
        <w:ind w:firstLine="640"/>
        <w:textAlignment w:val="auto"/>
        <w:rPr>
          <w:rFonts w:ascii="黑体" w:hAnsi="黑体" w:eastAsia="黑体"/>
          <w:color w:val="auto"/>
          <w:sz w:val="32"/>
          <w:szCs w:val="32"/>
        </w:rPr>
      </w:pPr>
      <w:r>
        <w:rPr>
          <w:rFonts w:hint="eastAsia" w:ascii="黑体" w:hAnsi="黑体" w:eastAsia="黑体"/>
          <w:color w:val="auto"/>
          <w:sz w:val="32"/>
          <w:szCs w:val="32"/>
        </w:rPr>
        <w:t>十</w:t>
      </w:r>
      <w:r>
        <w:rPr>
          <w:rFonts w:hint="eastAsia" w:ascii="黑体" w:hAnsi="黑体" w:eastAsia="黑体"/>
          <w:color w:val="auto"/>
          <w:sz w:val="32"/>
          <w:szCs w:val="32"/>
          <w:lang w:val="en-US" w:eastAsia="zh-CN"/>
        </w:rPr>
        <w:t>三</w:t>
      </w:r>
      <w:r>
        <w:rPr>
          <w:rFonts w:hint="eastAsia" w:ascii="黑体" w:hAnsi="黑体" w:eastAsia="黑体"/>
          <w:color w:val="auto"/>
          <w:sz w:val="32"/>
          <w:szCs w:val="32"/>
        </w:rPr>
        <w:t>、违约责任</w:t>
      </w:r>
    </w:p>
    <w:p w14:paraId="1C6CA394">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u w:val="none"/>
        </w:rPr>
        <w:t>中标方未能在招标方要求的时限内完成合同义务的，应承担违约责任。逾期超过3小时的，招标方有权拒绝支付相应款项并更换服务商，由此产生的费用均由中标方承担。</w:t>
      </w:r>
    </w:p>
    <w:p w14:paraId="0FBEDC37">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2.中标方未经招标方书面同意，将本合同项下的任务进行转包或分包，招标方有权解除本合同，且中标方除应返还招标方支付的所有合同款项外，还应承担合同暂定价20%的违约金。</w:t>
      </w:r>
    </w:p>
    <w:p w14:paraId="27B4E36F">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3.中标方签订合同后拒绝或不及时履行合同义务，招标方有权终止合同并要求中标方承担合同暂定价20%的违约金。</w:t>
      </w:r>
    </w:p>
    <w:p w14:paraId="2C6FFBC5">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4.中标方在编印服务过程中如出现</w:t>
      </w:r>
      <w:r>
        <w:rPr>
          <w:rFonts w:hint="eastAsia" w:ascii="仿宋_GB2312" w:hAnsi="仿宋_GB2312" w:eastAsia="仿宋_GB2312" w:cs="仿宋_GB2312"/>
          <w:color w:val="auto"/>
          <w:sz w:val="32"/>
          <w:szCs w:val="32"/>
        </w:rPr>
        <w:t>政治方向错误，或解读政策不准确、发布信息不实及其他严重工作失误，造成重大负面影响或舆情的，</w:t>
      </w:r>
      <w:r>
        <w:rPr>
          <w:rFonts w:hint="eastAsia" w:ascii="仿宋_GB2312" w:hAnsi="仿宋_GB2312" w:eastAsia="仿宋_GB2312" w:cs="仿宋_GB2312"/>
          <w:bCs/>
          <w:color w:val="auto"/>
          <w:sz w:val="32"/>
          <w:szCs w:val="32"/>
        </w:rPr>
        <w:t>招标方有权立即终止合同并要求中标方承担合同暂定价30%的违约金，同时</w:t>
      </w:r>
      <w:r>
        <w:rPr>
          <w:rFonts w:hint="eastAsia" w:ascii="仿宋_GB2312" w:hAnsi="仿宋_GB2312" w:eastAsia="仿宋_GB2312" w:cs="仿宋_GB2312"/>
          <w:color w:val="auto"/>
          <w:sz w:val="32"/>
          <w:szCs w:val="32"/>
        </w:rPr>
        <w:t>保留向中标方主张相应法律责任的权利</w:t>
      </w:r>
      <w:r>
        <w:rPr>
          <w:rFonts w:hint="eastAsia" w:ascii="仿宋_GB2312" w:hAnsi="仿宋_GB2312" w:eastAsia="仿宋_GB2312" w:cs="仿宋_GB2312"/>
          <w:bCs/>
          <w:color w:val="auto"/>
          <w:sz w:val="32"/>
          <w:szCs w:val="32"/>
        </w:rPr>
        <w:t>。</w:t>
      </w:r>
    </w:p>
    <w:p w14:paraId="7BE8182C">
      <w:pPr>
        <w:pStyle w:val="17"/>
        <w:keepNext w:val="0"/>
        <w:keepLines w:val="0"/>
        <w:pageBreakBefore w:val="0"/>
        <w:kinsoku/>
        <w:wordWrap/>
        <w:overflowPunct/>
        <w:topLinePunct w:val="0"/>
        <w:autoSpaceDE/>
        <w:autoSpaceDN/>
        <w:bidi w:val="0"/>
        <w:spacing w:line="540" w:lineRule="exact"/>
        <w:ind w:firstLine="640"/>
        <w:textAlignment w:val="auto"/>
        <w:rPr>
          <w:rFonts w:ascii="黑体" w:hAnsi="黑体" w:eastAsia="黑体"/>
          <w:color w:val="auto"/>
          <w:sz w:val="32"/>
          <w:szCs w:val="32"/>
        </w:rPr>
      </w:pPr>
      <w:r>
        <w:rPr>
          <w:rFonts w:hint="eastAsia" w:ascii="黑体" w:hAnsi="黑体" w:eastAsia="黑体"/>
          <w:color w:val="auto"/>
          <w:sz w:val="32"/>
          <w:szCs w:val="32"/>
        </w:rPr>
        <w:t>十</w:t>
      </w:r>
      <w:r>
        <w:rPr>
          <w:rFonts w:hint="eastAsia" w:ascii="黑体" w:hAnsi="黑体" w:eastAsia="黑体"/>
          <w:color w:val="auto"/>
          <w:sz w:val="32"/>
          <w:szCs w:val="32"/>
          <w:lang w:val="en-US" w:eastAsia="zh-CN"/>
        </w:rPr>
        <w:t>四</w:t>
      </w:r>
      <w:r>
        <w:rPr>
          <w:rFonts w:hint="eastAsia" w:ascii="黑体" w:hAnsi="黑体" w:eastAsia="黑体"/>
          <w:color w:val="auto"/>
          <w:sz w:val="32"/>
          <w:szCs w:val="32"/>
        </w:rPr>
        <w:t>、投标文件的递交及评标</w:t>
      </w:r>
      <w:r>
        <w:rPr>
          <w:rFonts w:ascii="黑体" w:hAnsi="黑体" w:eastAsia="黑体"/>
          <w:color w:val="auto"/>
          <w:sz w:val="32"/>
          <w:szCs w:val="32"/>
        </w:rPr>
        <w:t xml:space="preserve"> </w:t>
      </w:r>
    </w:p>
    <w:p w14:paraId="68AB9BDF">
      <w:pPr>
        <w:pStyle w:val="17"/>
        <w:keepNext w:val="0"/>
        <w:keepLines w:val="0"/>
        <w:pageBreakBefore w:val="0"/>
        <w:kinsoku/>
        <w:wordWrap/>
        <w:overflowPunct/>
        <w:topLinePunct w:val="0"/>
        <w:autoSpaceDE/>
        <w:autoSpaceDN/>
        <w:bidi w:val="0"/>
        <w:spacing w:line="540" w:lineRule="exact"/>
        <w:ind w:firstLine="640"/>
        <w:textAlignment w:val="auto"/>
        <w:rPr>
          <w:rFonts w:ascii="仿宋_GB2312" w:hAnsi="黑体" w:eastAsia="仿宋_GB2312"/>
          <w:color w:val="auto"/>
          <w:sz w:val="32"/>
          <w:szCs w:val="32"/>
        </w:rPr>
      </w:pPr>
      <w:r>
        <w:rPr>
          <w:rFonts w:ascii="仿宋_GB2312" w:hAnsi="黑体" w:eastAsia="仿宋_GB2312"/>
          <w:color w:val="auto"/>
          <w:sz w:val="32"/>
          <w:szCs w:val="32"/>
        </w:rPr>
        <w:t>1.</w:t>
      </w:r>
      <w:r>
        <w:rPr>
          <w:rFonts w:hint="eastAsia" w:ascii="仿宋_GB2312" w:hAnsi="黑体" w:eastAsia="仿宋_GB2312"/>
          <w:color w:val="auto"/>
          <w:sz w:val="32"/>
          <w:szCs w:val="32"/>
        </w:rPr>
        <w:t>投标文件递交截止时间：</w:t>
      </w:r>
      <w:r>
        <w:rPr>
          <w:rFonts w:ascii="仿宋_GB2312" w:hAnsi="黑体" w:eastAsia="仿宋_GB2312"/>
          <w:b/>
          <w:bCs/>
          <w:color w:val="auto"/>
          <w:sz w:val="32"/>
          <w:szCs w:val="32"/>
        </w:rPr>
        <w:t>20</w:t>
      </w:r>
      <w:r>
        <w:rPr>
          <w:rFonts w:hint="eastAsia" w:ascii="仿宋_GB2312" w:hAnsi="黑体" w:eastAsia="仿宋_GB2312"/>
          <w:b/>
          <w:bCs/>
          <w:color w:val="auto"/>
          <w:sz w:val="32"/>
          <w:szCs w:val="32"/>
        </w:rPr>
        <w:t>2</w:t>
      </w:r>
      <w:r>
        <w:rPr>
          <w:rFonts w:hint="eastAsia" w:ascii="仿宋_GB2312" w:hAnsi="黑体" w:eastAsia="仿宋_GB2312"/>
          <w:b/>
          <w:bCs/>
          <w:color w:val="auto"/>
          <w:sz w:val="32"/>
          <w:szCs w:val="32"/>
          <w:lang w:val="en-US" w:eastAsia="zh-CN"/>
        </w:rPr>
        <w:t>5</w:t>
      </w:r>
      <w:r>
        <w:rPr>
          <w:rFonts w:hint="eastAsia" w:ascii="仿宋_GB2312" w:hAnsi="黑体" w:eastAsia="仿宋_GB2312"/>
          <w:b/>
          <w:bCs/>
          <w:color w:val="auto"/>
          <w:sz w:val="32"/>
          <w:szCs w:val="32"/>
        </w:rPr>
        <w:t>年</w:t>
      </w:r>
      <w:r>
        <w:rPr>
          <w:rFonts w:hint="eastAsia" w:ascii="仿宋_GB2312" w:hAnsi="宋体" w:eastAsia="仿宋_GB2312"/>
          <w:b/>
          <w:bCs/>
          <w:color w:val="auto"/>
          <w:sz w:val="32"/>
          <w:szCs w:val="32"/>
          <w:lang w:val="en-US" w:eastAsia="zh-CN"/>
        </w:rPr>
        <w:t>1</w:t>
      </w:r>
      <w:r>
        <w:rPr>
          <w:rFonts w:hint="eastAsia" w:ascii="仿宋_GB2312" w:hAnsi="黑体" w:eastAsia="仿宋_GB2312"/>
          <w:b/>
          <w:bCs/>
          <w:color w:val="auto"/>
          <w:sz w:val="32"/>
          <w:szCs w:val="32"/>
          <w:lang w:val="en-US" w:eastAsia="zh-CN"/>
        </w:rPr>
        <w:t>月7</w:t>
      </w:r>
      <w:r>
        <w:rPr>
          <w:rFonts w:hint="eastAsia" w:ascii="仿宋_GB2312" w:hAnsi="黑体" w:eastAsia="仿宋_GB2312"/>
          <w:b/>
          <w:bCs/>
          <w:color w:val="auto"/>
          <w:sz w:val="32"/>
          <w:szCs w:val="32"/>
        </w:rPr>
        <w:t>日17</w:t>
      </w:r>
      <w:r>
        <w:rPr>
          <w:rFonts w:ascii="仿宋_GB2312" w:hAnsi="黑体" w:eastAsia="仿宋_GB2312"/>
          <w:b/>
          <w:bCs/>
          <w:color w:val="auto"/>
          <w:sz w:val="32"/>
          <w:szCs w:val="32"/>
        </w:rPr>
        <w:t>:</w:t>
      </w:r>
      <w:r>
        <w:rPr>
          <w:rFonts w:hint="eastAsia" w:ascii="仿宋_GB2312" w:hAnsi="黑体" w:eastAsia="仿宋_GB2312"/>
          <w:b/>
          <w:bCs/>
          <w:color w:val="auto"/>
          <w:sz w:val="32"/>
          <w:szCs w:val="32"/>
          <w:lang w:val="en-US" w:eastAsia="zh-CN"/>
        </w:rPr>
        <w:t>0</w:t>
      </w:r>
      <w:r>
        <w:rPr>
          <w:rFonts w:ascii="仿宋_GB2312" w:hAnsi="黑体" w:eastAsia="仿宋_GB2312"/>
          <w:b/>
          <w:bCs/>
          <w:color w:val="auto"/>
          <w:sz w:val="32"/>
          <w:szCs w:val="32"/>
        </w:rPr>
        <w:t>0</w:t>
      </w:r>
      <w:r>
        <w:rPr>
          <w:rFonts w:hint="eastAsia" w:ascii="仿宋_GB2312" w:hAnsi="黑体" w:eastAsia="仿宋_GB2312"/>
          <w:b/>
          <w:bCs/>
          <w:color w:val="auto"/>
          <w:sz w:val="32"/>
          <w:szCs w:val="32"/>
          <w:lang w:eastAsia="zh-CN"/>
        </w:rPr>
        <w:t>。</w:t>
      </w:r>
    </w:p>
    <w:p w14:paraId="241F7503">
      <w:pPr>
        <w:pStyle w:val="17"/>
        <w:keepNext w:val="0"/>
        <w:keepLines w:val="0"/>
        <w:pageBreakBefore w:val="0"/>
        <w:kinsoku/>
        <w:wordWrap/>
        <w:overflowPunct/>
        <w:topLinePunct w:val="0"/>
        <w:autoSpaceDE/>
        <w:autoSpaceDN/>
        <w:bidi w:val="0"/>
        <w:adjustRightInd w:val="0"/>
        <w:snapToGrid w:val="0"/>
        <w:spacing w:after="0" w:line="540" w:lineRule="exact"/>
        <w:ind w:firstLine="640"/>
        <w:textAlignment w:val="auto"/>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rPr>
        <w:t>投标文件递交地点：</w:t>
      </w:r>
      <w:bookmarkStart w:id="2" w:name="_Hlk6235462"/>
      <w:r>
        <w:rPr>
          <w:rFonts w:hint="eastAsia" w:ascii="仿宋_GB2312" w:hAnsi="黑体" w:eastAsia="仿宋_GB2312"/>
          <w:sz w:val="32"/>
          <w:szCs w:val="32"/>
        </w:rPr>
        <w:t>深圳市坪山区人大常委会216办公室。</w:t>
      </w:r>
    </w:p>
    <w:bookmarkEnd w:id="2"/>
    <w:p w14:paraId="53506B76">
      <w:pPr>
        <w:pStyle w:val="17"/>
        <w:keepNext w:val="0"/>
        <w:keepLines w:val="0"/>
        <w:pageBreakBefore w:val="0"/>
        <w:kinsoku/>
        <w:wordWrap/>
        <w:overflowPunct/>
        <w:topLinePunct w:val="0"/>
        <w:autoSpaceDE/>
        <w:autoSpaceDN/>
        <w:bidi w:val="0"/>
        <w:adjustRightInd w:val="0"/>
        <w:snapToGrid w:val="0"/>
        <w:spacing w:after="0" w:line="540" w:lineRule="exact"/>
        <w:ind w:firstLine="640"/>
        <w:textAlignment w:val="auto"/>
        <w:rPr>
          <w:rFonts w:ascii="仿宋_GB2312" w:hAnsi="黑体" w:eastAsia="仿宋_GB2312"/>
          <w:sz w:val="32"/>
          <w:szCs w:val="32"/>
        </w:rPr>
      </w:pPr>
      <w:r>
        <w:rPr>
          <w:rFonts w:hint="eastAsia" w:ascii="仿宋_GB2312" w:hAnsi="黑体" w:eastAsia="仿宋_GB2312"/>
          <w:sz w:val="32"/>
          <w:szCs w:val="32"/>
        </w:rPr>
        <w:t>3</w:t>
      </w:r>
      <w:r>
        <w:rPr>
          <w:rFonts w:ascii="仿宋_GB2312" w:hAnsi="黑体" w:eastAsia="仿宋_GB2312"/>
          <w:sz w:val="32"/>
          <w:szCs w:val="32"/>
        </w:rPr>
        <w:t>.</w:t>
      </w:r>
      <w:r>
        <w:rPr>
          <w:rFonts w:hint="eastAsia" w:ascii="仿宋_GB2312" w:hAnsi="黑体" w:eastAsia="仿宋_GB2312"/>
          <w:sz w:val="32"/>
          <w:szCs w:val="32"/>
        </w:rPr>
        <w:t>评审地点：深圳市坪山区人大常委会</w:t>
      </w:r>
      <w:r>
        <w:rPr>
          <w:rFonts w:hint="eastAsia" w:ascii="仿宋_GB2312" w:hAnsi="黑体" w:eastAsia="仿宋_GB2312"/>
          <w:sz w:val="32"/>
          <w:szCs w:val="32"/>
          <w:lang w:val="en-US" w:eastAsia="zh-CN"/>
        </w:rPr>
        <w:t>228</w:t>
      </w:r>
      <w:r>
        <w:rPr>
          <w:rFonts w:hint="eastAsia" w:ascii="仿宋_GB2312" w:hAnsi="黑体" w:eastAsia="仿宋_GB2312"/>
          <w:sz w:val="32"/>
          <w:szCs w:val="32"/>
          <w:lang w:eastAsia="zh-CN"/>
        </w:rPr>
        <w:t>会议室</w:t>
      </w:r>
      <w:r>
        <w:rPr>
          <w:rFonts w:hint="eastAsia" w:ascii="仿宋_GB2312" w:hAnsi="黑体" w:eastAsia="仿宋_GB2312"/>
          <w:sz w:val="32"/>
          <w:szCs w:val="32"/>
        </w:rPr>
        <w:t>。</w:t>
      </w:r>
    </w:p>
    <w:p w14:paraId="6687F756">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黑体" w:eastAsia="仿宋_GB2312"/>
          <w:sz w:val="32"/>
          <w:szCs w:val="32"/>
        </w:rPr>
      </w:pP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投标人务必认真阅读招标文件的内容，按照招标文件的格式和内容要求编制投标文件，按规定的时间</w:t>
      </w:r>
      <w:r>
        <w:rPr>
          <w:rFonts w:hint="eastAsia" w:ascii="仿宋_GB2312" w:hAnsi="黑体" w:eastAsia="仿宋_GB2312"/>
          <w:sz w:val="32"/>
          <w:szCs w:val="32"/>
          <w:lang w:val="en-US" w:eastAsia="zh-CN"/>
        </w:rPr>
        <w:t>地</w:t>
      </w:r>
      <w:bookmarkStart w:id="3" w:name="_GoBack"/>
      <w:bookmarkEnd w:id="3"/>
      <w:r>
        <w:rPr>
          <w:rFonts w:hint="eastAsia" w:ascii="仿宋_GB2312" w:hAnsi="黑体" w:eastAsia="仿宋_GB2312"/>
          <w:sz w:val="32"/>
          <w:szCs w:val="32"/>
          <w:lang w:val="en-US" w:eastAsia="zh-CN"/>
        </w:rPr>
        <w:t>点</w:t>
      </w:r>
      <w:r>
        <w:rPr>
          <w:rFonts w:hint="eastAsia" w:ascii="仿宋_GB2312" w:hAnsi="黑体" w:eastAsia="仿宋_GB2312"/>
          <w:sz w:val="32"/>
          <w:szCs w:val="32"/>
        </w:rPr>
        <w:t>进行投标。</w:t>
      </w:r>
    </w:p>
    <w:p w14:paraId="5CC9E079">
      <w:pPr>
        <w:pStyle w:val="17"/>
        <w:keepNext w:val="0"/>
        <w:keepLines w:val="0"/>
        <w:pageBreakBefore w:val="0"/>
        <w:kinsoku/>
        <w:wordWrap/>
        <w:overflowPunct/>
        <w:topLinePunct w:val="0"/>
        <w:autoSpaceDE/>
        <w:autoSpaceDN/>
        <w:bidi w:val="0"/>
        <w:spacing w:line="540" w:lineRule="exact"/>
        <w:ind w:firstLine="640"/>
        <w:textAlignment w:val="auto"/>
        <w:rPr>
          <w:rFonts w:hint="eastAsia" w:ascii="黑体" w:hAnsi="黑体" w:eastAsia="黑体"/>
          <w:b w:val="0"/>
          <w:bCs w:val="0"/>
          <w:color w:val="auto"/>
          <w:sz w:val="32"/>
          <w:szCs w:val="32"/>
          <w:lang w:eastAsia="zh-CN"/>
        </w:rPr>
      </w:pPr>
      <w:r>
        <w:rPr>
          <w:rFonts w:hint="eastAsia" w:ascii="黑体" w:hAnsi="黑体" w:eastAsia="黑体"/>
          <w:b w:val="0"/>
          <w:bCs w:val="0"/>
          <w:color w:val="auto"/>
          <w:sz w:val="32"/>
          <w:szCs w:val="32"/>
          <w:lang w:eastAsia="zh-CN"/>
        </w:rPr>
        <w:t>十</w:t>
      </w:r>
      <w:r>
        <w:rPr>
          <w:rFonts w:hint="eastAsia" w:ascii="黑体" w:hAnsi="黑体" w:eastAsia="黑体"/>
          <w:b w:val="0"/>
          <w:bCs w:val="0"/>
          <w:color w:val="auto"/>
          <w:sz w:val="32"/>
          <w:szCs w:val="32"/>
          <w:lang w:val="en-US" w:eastAsia="zh-CN"/>
        </w:rPr>
        <w:t>五</w:t>
      </w:r>
      <w:r>
        <w:rPr>
          <w:rFonts w:hint="eastAsia" w:ascii="黑体" w:hAnsi="黑体" w:eastAsia="黑体"/>
          <w:b w:val="0"/>
          <w:bCs w:val="0"/>
          <w:color w:val="auto"/>
          <w:sz w:val="32"/>
          <w:szCs w:val="32"/>
          <w:lang w:eastAsia="zh-CN"/>
        </w:rPr>
        <w:t>、其他</w:t>
      </w:r>
    </w:p>
    <w:p w14:paraId="110CCF8E">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宋体" w:eastAsia="仿宋_GB2312"/>
          <w:bCs/>
          <w:sz w:val="32"/>
          <w:szCs w:val="32"/>
          <w:lang w:eastAsia="zh-CN"/>
        </w:rPr>
      </w:pPr>
      <w:r>
        <w:rPr>
          <w:rFonts w:hint="eastAsia" w:ascii="仿宋_GB2312" w:hAnsi="宋体" w:eastAsia="仿宋_GB2312"/>
          <w:bCs/>
          <w:sz w:val="32"/>
          <w:szCs w:val="32"/>
          <w:lang w:eastAsia="zh-CN"/>
        </w:rPr>
        <w:t>中标方须与招标方签订</w:t>
      </w:r>
      <w:r>
        <w:rPr>
          <w:rFonts w:hint="eastAsia" w:ascii="仿宋_GB2312" w:hAnsi="宋体" w:eastAsia="仿宋_GB2312"/>
          <w:b/>
          <w:bCs w:val="0"/>
          <w:sz w:val="32"/>
          <w:szCs w:val="32"/>
          <w:lang w:eastAsia="zh-CN"/>
        </w:rPr>
        <w:t>保密协议</w:t>
      </w:r>
      <w:r>
        <w:rPr>
          <w:rFonts w:hint="eastAsia" w:ascii="仿宋_GB2312" w:hAnsi="宋体" w:eastAsia="仿宋_GB2312"/>
          <w:bCs/>
          <w:sz w:val="32"/>
          <w:szCs w:val="32"/>
          <w:lang w:eastAsia="zh-CN"/>
        </w:rPr>
        <w:t>，协议约定如违反相关保密规定，招标方可按协议约定追究中标方的法律责任。</w:t>
      </w:r>
    </w:p>
    <w:p w14:paraId="17808394">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宋体" w:eastAsia="仿宋_GB2312"/>
          <w:bCs/>
          <w:sz w:val="32"/>
          <w:szCs w:val="32"/>
          <w:lang w:eastAsia="zh-CN"/>
        </w:rPr>
      </w:pPr>
    </w:p>
    <w:p w14:paraId="34A585CB">
      <w:pPr>
        <w:pStyle w:val="17"/>
        <w:keepNext w:val="0"/>
        <w:keepLines w:val="0"/>
        <w:pageBreakBefore w:val="0"/>
        <w:kinsoku/>
        <w:wordWrap/>
        <w:overflowPunct/>
        <w:topLinePunct w:val="0"/>
        <w:autoSpaceDE/>
        <w:autoSpaceDN/>
        <w:bidi w:val="0"/>
        <w:spacing w:line="540" w:lineRule="exact"/>
        <w:ind w:firstLine="640"/>
        <w:textAlignment w:val="auto"/>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rPr>
        <w:t>附件：1.</w:t>
      </w:r>
      <w:r>
        <w:rPr>
          <w:rFonts w:hint="eastAsia" w:ascii="仿宋_GB2312" w:hAnsi="黑体" w:eastAsia="仿宋_GB2312"/>
          <w:color w:val="auto"/>
          <w:sz w:val="32"/>
          <w:szCs w:val="32"/>
          <w:lang w:eastAsia="zh-CN"/>
        </w:rPr>
        <w:t>评分标准</w:t>
      </w:r>
    </w:p>
    <w:p w14:paraId="1CC1226A">
      <w:pPr>
        <w:pStyle w:val="17"/>
        <w:keepNext w:val="0"/>
        <w:keepLines w:val="0"/>
        <w:pageBreakBefore w:val="0"/>
        <w:kinsoku/>
        <w:wordWrap/>
        <w:overflowPunct/>
        <w:topLinePunct w:val="0"/>
        <w:autoSpaceDE/>
        <w:autoSpaceDN/>
        <w:bidi w:val="0"/>
        <w:spacing w:line="540" w:lineRule="exact"/>
        <w:ind w:firstLine="1600" w:firstLineChars="500"/>
        <w:textAlignment w:val="auto"/>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2.</w:t>
      </w:r>
      <w:r>
        <w:rPr>
          <w:rFonts w:hint="eastAsia" w:ascii="仿宋_GB2312" w:hAnsi="黑体" w:eastAsia="仿宋_GB2312"/>
          <w:color w:val="auto"/>
          <w:sz w:val="32"/>
          <w:szCs w:val="32"/>
        </w:rPr>
        <w:t>投标函</w:t>
      </w:r>
    </w:p>
    <w:p w14:paraId="674FB4FF">
      <w:pPr>
        <w:pStyle w:val="17"/>
        <w:keepNext w:val="0"/>
        <w:keepLines w:val="0"/>
        <w:pageBreakBefore w:val="0"/>
        <w:kinsoku/>
        <w:wordWrap/>
        <w:overflowPunct/>
        <w:topLinePunct w:val="0"/>
        <w:autoSpaceDE/>
        <w:autoSpaceDN/>
        <w:bidi w:val="0"/>
        <w:spacing w:line="540" w:lineRule="exact"/>
        <w:ind w:firstLine="1600" w:firstLineChars="500"/>
        <w:textAlignment w:val="auto"/>
        <w:rPr>
          <w:rFonts w:hint="eastAsia" w:ascii="仿宋_GB2312" w:hAnsi="黑体" w:eastAsia="仿宋_GB2312"/>
          <w:color w:val="auto"/>
          <w:sz w:val="32"/>
          <w:szCs w:val="32"/>
        </w:rPr>
      </w:pP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rPr>
        <w:t>.报价函</w:t>
      </w:r>
    </w:p>
    <w:p w14:paraId="1CA1EC40">
      <w:pPr>
        <w:pStyle w:val="17"/>
        <w:keepNext w:val="0"/>
        <w:keepLines w:val="0"/>
        <w:pageBreakBefore w:val="0"/>
        <w:kinsoku/>
        <w:wordWrap/>
        <w:overflowPunct/>
        <w:topLinePunct w:val="0"/>
        <w:autoSpaceDE/>
        <w:autoSpaceDN/>
        <w:bidi w:val="0"/>
        <w:spacing w:line="540" w:lineRule="exact"/>
        <w:ind w:firstLine="1600" w:firstLineChars="500"/>
        <w:textAlignment w:val="auto"/>
        <w:rPr>
          <w:rFonts w:hint="default"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4.无违法违规情况声明函</w:t>
      </w:r>
    </w:p>
    <w:p w14:paraId="7ACCA071">
      <w:pPr>
        <w:pStyle w:val="17"/>
        <w:keepNext w:val="0"/>
        <w:keepLines w:val="0"/>
        <w:pageBreakBefore w:val="0"/>
        <w:kinsoku/>
        <w:wordWrap/>
        <w:overflowPunct/>
        <w:topLinePunct w:val="0"/>
        <w:autoSpaceDE/>
        <w:autoSpaceDN/>
        <w:bidi w:val="0"/>
        <w:spacing w:line="540" w:lineRule="exact"/>
        <w:ind w:firstLine="1600" w:firstLineChars="500"/>
        <w:textAlignment w:val="auto"/>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5.政府采购违法行为风险知悉确认书</w:t>
      </w:r>
    </w:p>
    <w:p w14:paraId="093B2FAA">
      <w:pPr>
        <w:pStyle w:val="17"/>
        <w:keepNext w:val="0"/>
        <w:keepLines w:val="0"/>
        <w:pageBreakBefore w:val="0"/>
        <w:kinsoku/>
        <w:wordWrap/>
        <w:overflowPunct/>
        <w:topLinePunct w:val="0"/>
        <w:autoSpaceDE/>
        <w:autoSpaceDN/>
        <w:bidi w:val="0"/>
        <w:spacing w:line="540" w:lineRule="exact"/>
        <w:ind w:firstLine="1600" w:firstLineChars="500"/>
        <w:textAlignment w:val="auto"/>
        <w:rPr>
          <w:rFonts w:hint="eastAsia" w:ascii="仿宋_GB2312" w:hAnsi="黑体" w:eastAsia="仿宋_GB2312"/>
          <w:color w:val="auto"/>
          <w:sz w:val="32"/>
          <w:szCs w:val="32"/>
          <w:lang w:val="en" w:eastAsia="zh-CN"/>
        </w:rPr>
      </w:pPr>
      <w:r>
        <w:rPr>
          <w:rFonts w:hint="eastAsia" w:ascii="仿宋_GB2312" w:hAnsi="黑体" w:eastAsia="仿宋_GB2312"/>
          <w:color w:val="auto"/>
          <w:sz w:val="32"/>
          <w:szCs w:val="32"/>
          <w:lang w:val="en-US" w:eastAsia="zh-CN"/>
        </w:rPr>
        <w:t>6</w:t>
      </w:r>
      <w:r>
        <w:rPr>
          <w:rFonts w:hint="default" w:ascii="仿宋_GB2312" w:hAnsi="黑体" w:eastAsia="仿宋_GB2312"/>
          <w:color w:val="auto"/>
          <w:sz w:val="32"/>
          <w:szCs w:val="32"/>
          <w:lang w:val="en" w:eastAsia="zh-CN"/>
        </w:rPr>
        <w:t>.坪山区进一步规范政商交往行为倡议</w:t>
      </w:r>
      <w:r>
        <w:rPr>
          <w:rFonts w:hint="eastAsia" w:ascii="仿宋_GB2312" w:hAnsi="黑体" w:eastAsia="仿宋_GB2312"/>
          <w:color w:val="auto"/>
          <w:sz w:val="32"/>
          <w:szCs w:val="32"/>
          <w:lang w:val="en" w:eastAsia="zh-CN"/>
        </w:rPr>
        <w:t>书</w:t>
      </w:r>
    </w:p>
    <w:p w14:paraId="67658B8C">
      <w:pPr>
        <w:pStyle w:val="17"/>
        <w:keepNext w:val="0"/>
        <w:keepLines w:val="0"/>
        <w:pageBreakBefore w:val="0"/>
        <w:kinsoku/>
        <w:wordWrap/>
        <w:overflowPunct/>
        <w:topLinePunct w:val="0"/>
        <w:autoSpaceDE/>
        <w:autoSpaceDN/>
        <w:bidi w:val="0"/>
        <w:spacing w:line="540" w:lineRule="exact"/>
        <w:ind w:firstLine="1600" w:firstLineChars="500"/>
        <w:textAlignment w:val="auto"/>
        <w:rPr>
          <w:rFonts w:hint="default" w:ascii="仿宋_GB2312" w:hAnsi="黑体" w:eastAsia="仿宋_GB2312"/>
          <w:color w:val="auto"/>
          <w:sz w:val="32"/>
          <w:szCs w:val="32"/>
          <w:lang w:val="en" w:eastAsia="zh-CN"/>
        </w:rPr>
      </w:pPr>
      <w:r>
        <w:rPr>
          <w:rFonts w:hint="eastAsia" w:ascii="仿宋_GB2312" w:hAnsi="黑体" w:eastAsia="仿宋_GB2312"/>
          <w:color w:val="auto"/>
          <w:sz w:val="32"/>
          <w:szCs w:val="32"/>
          <w:lang w:val="en-US" w:eastAsia="zh-CN"/>
        </w:rPr>
        <w:t>7.企业信用信息报告</w:t>
      </w:r>
    </w:p>
    <w:p w14:paraId="341BFEF0">
      <w:pPr>
        <w:pStyle w:val="17"/>
        <w:keepNext w:val="0"/>
        <w:keepLines w:val="0"/>
        <w:pageBreakBefore w:val="0"/>
        <w:kinsoku/>
        <w:wordWrap/>
        <w:overflowPunct/>
        <w:topLinePunct w:val="0"/>
        <w:autoSpaceDE/>
        <w:autoSpaceDN/>
        <w:bidi w:val="0"/>
        <w:spacing w:line="540" w:lineRule="exact"/>
        <w:textAlignment w:val="auto"/>
        <w:rPr>
          <w:rFonts w:hint="default" w:ascii="仿宋_GB2312" w:hAnsi="黑体" w:eastAsia="仿宋_GB2312"/>
          <w:color w:val="auto"/>
          <w:sz w:val="32"/>
          <w:szCs w:val="32"/>
          <w:lang w:val="en-US" w:eastAsia="zh-CN"/>
        </w:rPr>
      </w:pPr>
    </w:p>
    <w:p w14:paraId="3E223B63">
      <w:pPr>
        <w:pStyle w:val="17"/>
        <w:spacing w:line="560" w:lineRule="exact"/>
        <w:ind w:left="0" w:leftChars="0" w:firstLine="0" w:firstLineChars="0"/>
        <w:rPr>
          <w:rFonts w:ascii="仿宋_GB2312" w:hAnsi="宋体" w:eastAsia="仿宋_GB2312"/>
          <w:bCs/>
          <w:sz w:val="32"/>
          <w:szCs w:val="32"/>
        </w:rPr>
      </w:pPr>
    </w:p>
    <w:p w14:paraId="088145BD">
      <w:pPr>
        <w:pStyle w:val="17"/>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sz w:val="32"/>
          <w:szCs w:val="32"/>
        </w:rPr>
      </w:pPr>
    </w:p>
    <w:p w14:paraId="7975D210">
      <w:pPr>
        <w:pStyle w:val="17"/>
        <w:keepNext w:val="0"/>
        <w:keepLines w:val="0"/>
        <w:pageBreakBefore w:val="0"/>
        <w:widowControl w:val="0"/>
        <w:kinsoku/>
        <w:wordWrap w:val="0"/>
        <w:overflowPunct/>
        <w:topLinePunct w:val="0"/>
        <w:autoSpaceDE/>
        <w:autoSpaceDN/>
        <w:bidi w:val="0"/>
        <w:adjustRightInd/>
        <w:snapToGrid/>
        <w:spacing w:line="540" w:lineRule="exact"/>
        <w:ind w:left="0" w:leftChars="0" w:firstLine="0" w:firstLineChars="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深圳市坪山区人民代表大会常务委员会办公室</w:t>
      </w:r>
      <w:r>
        <w:rPr>
          <w:rFonts w:hint="eastAsia" w:ascii="仿宋_GB2312" w:hAnsi="仿宋_GB2312" w:eastAsia="仿宋_GB2312" w:cs="仿宋_GB2312"/>
          <w:sz w:val="32"/>
          <w:szCs w:val="32"/>
          <w:lang w:val="en-US" w:eastAsia="zh-CN"/>
        </w:rPr>
        <w:t xml:space="preserve"> </w:t>
      </w:r>
    </w:p>
    <w:p w14:paraId="73E1B8FF">
      <w:pPr>
        <w:pStyle w:val="17"/>
        <w:wordWrap w:val="0"/>
        <w:spacing w:line="560" w:lineRule="exact"/>
        <w:ind w:firstLine="1600" w:firstLineChars="500"/>
        <w:jc w:val="right"/>
        <w:rPr>
          <w:rFonts w:ascii="仿宋_GB2312" w:hAnsi="宋体" w:eastAsia="仿宋_GB2312"/>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宋体" w:eastAsia="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 xml:space="preserve">日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rPr>
        <w:t xml:space="preserve">      </w:t>
      </w:r>
    </w:p>
    <w:p w14:paraId="44E4F20B">
      <w:pPr>
        <w:widowControl/>
        <w:spacing w:line="560" w:lineRule="exact"/>
        <w:jc w:val="both"/>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附件1</w:t>
      </w:r>
    </w:p>
    <w:p w14:paraId="2DF515BD">
      <w:pPr>
        <w:keepNext w:val="0"/>
        <w:keepLines w:val="0"/>
        <w:pageBreakBefore w:val="0"/>
        <w:widowControl/>
        <w:kinsoku/>
        <w:wordWrap/>
        <w:overflowPunct/>
        <w:topLinePunct w:val="0"/>
        <w:bidi w:val="0"/>
        <w:spacing w:line="560" w:lineRule="exact"/>
        <w:jc w:val="center"/>
        <w:textAlignment w:val="auto"/>
        <w:outlineLvl w:val="9"/>
        <w:rPr>
          <w:rFonts w:hint="eastAsia" w:ascii="方正小标宋简体" w:hAnsi="宋体" w:eastAsia="方正小标宋简体"/>
          <w:bCs/>
          <w:sz w:val="44"/>
          <w:szCs w:val="44"/>
        </w:rPr>
      </w:pPr>
      <w:r>
        <w:rPr>
          <w:rFonts w:hint="eastAsia" w:ascii="方正小标宋简体" w:hAnsi="宋体" w:eastAsia="方正小标宋简体"/>
          <w:bCs/>
          <w:sz w:val="44"/>
          <w:szCs w:val="44"/>
        </w:rPr>
        <w:t xml:space="preserve">评分标准 </w:t>
      </w:r>
    </w:p>
    <w:tbl>
      <w:tblPr>
        <w:tblStyle w:val="10"/>
        <w:tblpPr w:leftFromText="180" w:rightFromText="180" w:vertAnchor="text" w:horzAnchor="page" w:tblpX="1823" w:tblpY="44"/>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690"/>
        <w:gridCol w:w="688"/>
        <w:gridCol w:w="5385"/>
        <w:gridCol w:w="1224"/>
      </w:tblGrid>
      <w:tr w14:paraId="738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80" w:type="dxa"/>
            <w:gridSpan w:val="5"/>
            <w:vAlign w:val="center"/>
          </w:tcPr>
          <w:p w14:paraId="1E55A3AB">
            <w:pPr>
              <w:keepNext w:val="0"/>
              <w:keepLines w:val="0"/>
              <w:pageBreakBefore w:val="0"/>
              <w:kinsoku/>
              <w:wordWrap/>
              <w:overflowPunct/>
              <w:topLinePunct w:val="0"/>
              <w:autoSpaceDE/>
              <w:autoSpaceDN/>
              <w:bidi w:val="0"/>
              <w:snapToGrid w:val="0"/>
              <w:spacing w:line="460" w:lineRule="exact"/>
              <w:jc w:val="center"/>
              <w:textAlignment w:val="auto"/>
              <w:outlineLvl w:val="9"/>
              <w:rPr>
                <w:rFonts w:ascii="宋体" w:hAnsi="宋体"/>
                <w:sz w:val="22"/>
                <w:szCs w:val="22"/>
              </w:rPr>
            </w:pPr>
            <w:r>
              <w:rPr>
                <w:rFonts w:hint="eastAsia" w:ascii="宋体" w:hAnsi="宋体"/>
                <w:sz w:val="22"/>
                <w:szCs w:val="22"/>
              </w:rPr>
              <w:t>评分项及评分规则</w:t>
            </w:r>
          </w:p>
        </w:tc>
      </w:tr>
      <w:tr w14:paraId="31C3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93" w:type="dxa"/>
            <w:vAlign w:val="center"/>
          </w:tcPr>
          <w:p w14:paraId="56DC6922">
            <w:pPr>
              <w:keepNext w:val="0"/>
              <w:keepLines w:val="0"/>
              <w:pageBreakBefore w:val="0"/>
              <w:kinsoku/>
              <w:wordWrap/>
              <w:overflowPunct/>
              <w:topLinePunct w:val="0"/>
              <w:autoSpaceDE/>
              <w:autoSpaceDN/>
              <w:bidi w:val="0"/>
              <w:snapToGrid w:val="0"/>
              <w:spacing w:line="460" w:lineRule="exact"/>
              <w:textAlignment w:val="auto"/>
              <w:outlineLvl w:val="9"/>
              <w:rPr>
                <w:rFonts w:ascii="宋体" w:hAnsi="宋体"/>
                <w:sz w:val="22"/>
                <w:szCs w:val="22"/>
              </w:rPr>
            </w:pPr>
            <w:r>
              <w:rPr>
                <w:rFonts w:hint="eastAsia" w:ascii="宋体" w:hAnsi="宋体"/>
                <w:sz w:val="22"/>
                <w:szCs w:val="22"/>
              </w:rPr>
              <w:t>序号</w:t>
            </w:r>
          </w:p>
        </w:tc>
        <w:tc>
          <w:tcPr>
            <w:tcW w:w="690" w:type="dxa"/>
            <w:vAlign w:val="center"/>
          </w:tcPr>
          <w:p w14:paraId="46FCCFE2">
            <w:pPr>
              <w:keepNext w:val="0"/>
              <w:keepLines w:val="0"/>
              <w:pageBreakBefore w:val="0"/>
              <w:kinsoku/>
              <w:wordWrap/>
              <w:overflowPunct/>
              <w:topLinePunct w:val="0"/>
              <w:autoSpaceDE/>
              <w:autoSpaceDN/>
              <w:bidi w:val="0"/>
              <w:snapToGrid w:val="0"/>
              <w:spacing w:line="460" w:lineRule="exact"/>
              <w:textAlignment w:val="auto"/>
              <w:outlineLvl w:val="9"/>
              <w:rPr>
                <w:rFonts w:ascii="宋体" w:hAnsi="宋体"/>
                <w:sz w:val="22"/>
                <w:szCs w:val="22"/>
              </w:rPr>
            </w:pPr>
            <w:r>
              <w:rPr>
                <w:rFonts w:hint="eastAsia" w:ascii="宋体" w:hAnsi="宋体"/>
                <w:sz w:val="22"/>
                <w:szCs w:val="22"/>
              </w:rPr>
              <w:t>内容</w:t>
            </w:r>
          </w:p>
        </w:tc>
        <w:tc>
          <w:tcPr>
            <w:tcW w:w="688" w:type="dxa"/>
            <w:vAlign w:val="center"/>
          </w:tcPr>
          <w:p w14:paraId="536A2877">
            <w:pPr>
              <w:keepNext w:val="0"/>
              <w:keepLines w:val="0"/>
              <w:pageBreakBefore w:val="0"/>
              <w:kinsoku/>
              <w:wordWrap/>
              <w:overflowPunct/>
              <w:topLinePunct w:val="0"/>
              <w:autoSpaceDE/>
              <w:autoSpaceDN/>
              <w:bidi w:val="0"/>
              <w:snapToGrid w:val="0"/>
              <w:spacing w:line="460" w:lineRule="exact"/>
              <w:textAlignment w:val="auto"/>
              <w:outlineLvl w:val="9"/>
              <w:rPr>
                <w:rFonts w:ascii="宋体" w:hAnsi="宋体"/>
                <w:sz w:val="22"/>
                <w:szCs w:val="22"/>
              </w:rPr>
            </w:pPr>
            <w:r>
              <w:rPr>
                <w:rFonts w:hint="eastAsia" w:ascii="宋体" w:hAnsi="宋体"/>
                <w:sz w:val="22"/>
                <w:szCs w:val="22"/>
              </w:rPr>
              <w:t>权重</w:t>
            </w:r>
          </w:p>
        </w:tc>
        <w:tc>
          <w:tcPr>
            <w:tcW w:w="5385" w:type="dxa"/>
            <w:vAlign w:val="center"/>
          </w:tcPr>
          <w:p w14:paraId="147B4BA6">
            <w:pPr>
              <w:keepNext w:val="0"/>
              <w:keepLines w:val="0"/>
              <w:pageBreakBefore w:val="0"/>
              <w:kinsoku/>
              <w:wordWrap/>
              <w:overflowPunct/>
              <w:topLinePunct w:val="0"/>
              <w:autoSpaceDE/>
              <w:autoSpaceDN/>
              <w:bidi w:val="0"/>
              <w:snapToGrid w:val="0"/>
              <w:spacing w:line="460" w:lineRule="exact"/>
              <w:jc w:val="center"/>
              <w:textAlignment w:val="auto"/>
              <w:outlineLvl w:val="9"/>
              <w:rPr>
                <w:rFonts w:ascii="宋体" w:hAnsi="宋体"/>
                <w:sz w:val="22"/>
                <w:szCs w:val="22"/>
              </w:rPr>
            </w:pPr>
            <w:r>
              <w:rPr>
                <w:rFonts w:hint="eastAsia" w:ascii="宋体" w:hAnsi="宋体"/>
                <w:sz w:val="22"/>
                <w:szCs w:val="22"/>
              </w:rPr>
              <w:t>评分规则</w:t>
            </w:r>
          </w:p>
        </w:tc>
        <w:tc>
          <w:tcPr>
            <w:tcW w:w="1224" w:type="dxa"/>
            <w:vAlign w:val="center"/>
          </w:tcPr>
          <w:p w14:paraId="758F3A56">
            <w:pPr>
              <w:keepNext w:val="0"/>
              <w:keepLines w:val="0"/>
              <w:pageBreakBefore w:val="0"/>
              <w:kinsoku/>
              <w:wordWrap/>
              <w:overflowPunct/>
              <w:topLinePunct w:val="0"/>
              <w:autoSpaceDE/>
              <w:autoSpaceDN/>
              <w:bidi w:val="0"/>
              <w:snapToGrid w:val="0"/>
              <w:spacing w:line="460" w:lineRule="exact"/>
              <w:textAlignment w:val="auto"/>
              <w:outlineLvl w:val="9"/>
              <w:rPr>
                <w:rFonts w:ascii="宋体" w:hAnsi="宋体"/>
                <w:sz w:val="22"/>
                <w:szCs w:val="22"/>
              </w:rPr>
            </w:pPr>
            <w:r>
              <w:rPr>
                <w:rFonts w:hint="eastAsia" w:ascii="宋体" w:hAnsi="宋体"/>
                <w:sz w:val="22"/>
                <w:szCs w:val="22"/>
              </w:rPr>
              <w:t>评分方式</w:t>
            </w:r>
          </w:p>
        </w:tc>
      </w:tr>
      <w:tr w14:paraId="29AD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trPr>
        <w:tc>
          <w:tcPr>
            <w:tcW w:w="793" w:type="dxa"/>
            <w:vAlign w:val="center"/>
          </w:tcPr>
          <w:p w14:paraId="5A817F98">
            <w:pPr>
              <w:keepNext w:val="0"/>
              <w:keepLines w:val="0"/>
              <w:pageBreakBefore w:val="0"/>
              <w:kinsoku/>
              <w:wordWrap/>
              <w:overflowPunct/>
              <w:topLinePunct w:val="0"/>
              <w:autoSpaceDE/>
              <w:autoSpaceDN/>
              <w:bidi w:val="0"/>
              <w:snapToGrid w:val="0"/>
              <w:spacing w:line="46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90" w:type="dxa"/>
            <w:vAlign w:val="center"/>
          </w:tcPr>
          <w:p w14:paraId="2F5056AA">
            <w:pPr>
              <w:keepNext w:val="0"/>
              <w:keepLines w:val="0"/>
              <w:pageBreakBefore w:val="0"/>
              <w:kinsoku/>
              <w:wordWrap/>
              <w:overflowPunct/>
              <w:topLinePunct w:val="0"/>
              <w:autoSpaceDE/>
              <w:autoSpaceDN/>
              <w:bidi w:val="0"/>
              <w:snapToGrid w:val="0"/>
              <w:spacing w:line="46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w:t>
            </w:r>
          </w:p>
        </w:tc>
        <w:tc>
          <w:tcPr>
            <w:tcW w:w="688" w:type="dxa"/>
            <w:vAlign w:val="center"/>
          </w:tcPr>
          <w:p w14:paraId="654DA484">
            <w:pPr>
              <w:keepNext w:val="0"/>
              <w:keepLines w:val="0"/>
              <w:pageBreakBefore w:val="0"/>
              <w:kinsoku/>
              <w:wordWrap/>
              <w:overflowPunct/>
              <w:topLinePunct w:val="0"/>
              <w:autoSpaceDE/>
              <w:autoSpaceDN/>
              <w:bidi w:val="0"/>
              <w:snapToGrid w:val="0"/>
              <w:spacing w:line="460" w:lineRule="exact"/>
              <w:jc w:val="center"/>
              <w:textAlignment w:val="auto"/>
              <w:outlineLvl w:val="9"/>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40</w:t>
            </w:r>
          </w:p>
        </w:tc>
        <w:tc>
          <w:tcPr>
            <w:tcW w:w="5385" w:type="dxa"/>
            <w:vAlign w:val="center"/>
          </w:tcPr>
          <w:p w14:paraId="520CB91C">
            <w:pPr>
              <w:keepNext w:val="0"/>
              <w:keepLines w:val="0"/>
              <w:pageBreakBefore w:val="0"/>
              <w:numPr>
                <w:ilvl w:val="0"/>
                <w:numId w:val="2"/>
              </w:numPr>
              <w:kinsoku/>
              <w:wordWrap/>
              <w:overflowPunct/>
              <w:topLinePunct w:val="0"/>
              <w:autoSpaceDE/>
              <w:autoSpaceDN/>
              <w:bidi w:val="0"/>
              <w:snapToGrid w:val="0"/>
              <w:spacing w:line="460" w:lineRule="exact"/>
              <w:textAlignment w:val="auto"/>
              <w:outlineLvl w:val="9"/>
              <w:rPr>
                <w:rFonts w:hint="eastAsia" w:ascii="宋体" w:hAnsi="宋体"/>
                <w:sz w:val="24"/>
                <w:szCs w:val="24"/>
                <w:lang w:eastAsia="zh-CN"/>
              </w:rPr>
            </w:pPr>
            <w:r>
              <w:rPr>
                <w:rFonts w:hint="eastAsia" w:ascii="宋体" w:hAnsi="宋体"/>
                <w:sz w:val="24"/>
                <w:szCs w:val="24"/>
              </w:rPr>
              <w:t>有效报价应等于或低于</w:t>
            </w:r>
            <w:r>
              <w:rPr>
                <w:rFonts w:hint="eastAsia" w:ascii="宋体" w:hAnsi="宋体"/>
                <w:color w:val="auto"/>
                <w:sz w:val="24"/>
                <w:szCs w:val="24"/>
                <w:lang w:val="en-US" w:eastAsia="zh-CN"/>
              </w:rPr>
              <w:t>11.4</w:t>
            </w:r>
            <w:r>
              <w:rPr>
                <w:rFonts w:hint="eastAsia" w:ascii="宋体" w:hAnsi="宋体"/>
                <w:color w:val="auto"/>
                <w:sz w:val="24"/>
                <w:szCs w:val="24"/>
              </w:rPr>
              <w:t>万</w:t>
            </w:r>
            <w:r>
              <w:rPr>
                <w:rFonts w:hint="eastAsia" w:ascii="宋体" w:hAnsi="宋体"/>
                <w:sz w:val="24"/>
                <w:szCs w:val="24"/>
              </w:rPr>
              <w:t>元以下</w:t>
            </w:r>
            <w:r>
              <w:rPr>
                <w:rFonts w:hint="eastAsia" w:ascii="宋体" w:hAnsi="宋体"/>
                <w:sz w:val="24"/>
                <w:szCs w:val="24"/>
                <w:lang w:eastAsia="zh-CN"/>
              </w:rPr>
              <w:t>；</w:t>
            </w:r>
          </w:p>
          <w:p w14:paraId="4A2E2237">
            <w:pPr>
              <w:keepNext w:val="0"/>
              <w:keepLines w:val="0"/>
              <w:pageBreakBefore w:val="0"/>
              <w:numPr>
                <w:ilvl w:val="0"/>
                <w:numId w:val="0"/>
              </w:numPr>
              <w:kinsoku/>
              <w:wordWrap/>
              <w:overflowPunct/>
              <w:topLinePunct w:val="0"/>
              <w:autoSpaceDE/>
              <w:autoSpaceDN/>
              <w:bidi w:val="0"/>
              <w:snapToGrid w:val="0"/>
              <w:spacing w:line="460" w:lineRule="exact"/>
              <w:textAlignment w:val="auto"/>
              <w:outlineLvl w:val="9"/>
              <w:rPr>
                <w:rFonts w:hint="eastAsia" w:ascii="宋体" w:hAnsi="宋体"/>
                <w:sz w:val="24"/>
                <w:szCs w:val="24"/>
              </w:rPr>
            </w:pPr>
            <w:r>
              <w:rPr>
                <w:rFonts w:ascii="宋体" w:hAnsi="宋体"/>
                <w:sz w:val="24"/>
                <w:szCs w:val="24"/>
              </w:rPr>
              <w:t>2.</w:t>
            </w:r>
            <w:r>
              <w:rPr>
                <w:rFonts w:hint="eastAsia" w:ascii="宋体" w:hAnsi="宋体"/>
                <w:sz w:val="24"/>
                <w:szCs w:val="24"/>
              </w:rPr>
              <w:t>有效报价的平均价为满分，作为基准价；</w:t>
            </w:r>
          </w:p>
          <w:p w14:paraId="3E0E279E">
            <w:pPr>
              <w:keepNext w:val="0"/>
              <w:keepLines w:val="0"/>
              <w:pageBreakBefore w:val="0"/>
              <w:kinsoku/>
              <w:wordWrap/>
              <w:overflowPunct/>
              <w:topLinePunct w:val="0"/>
              <w:autoSpaceDE/>
              <w:autoSpaceDN/>
              <w:bidi w:val="0"/>
              <w:snapToGrid w:val="0"/>
              <w:spacing w:line="460" w:lineRule="exact"/>
              <w:textAlignment w:val="auto"/>
              <w:outlineLvl w:val="9"/>
              <w:rPr>
                <w:rFonts w:hint="eastAsia" w:ascii="宋体" w:hAnsi="宋体"/>
                <w:sz w:val="24"/>
                <w:szCs w:val="24"/>
              </w:rPr>
            </w:pPr>
            <w:r>
              <w:rPr>
                <w:rFonts w:hint="eastAsia" w:ascii="宋体" w:hAnsi="宋体"/>
                <w:sz w:val="24"/>
                <w:szCs w:val="24"/>
              </w:rPr>
              <w:t>3.有效报价得分计算公式如下：</w:t>
            </w:r>
          </w:p>
          <w:p w14:paraId="1DB996FF">
            <w:pPr>
              <w:keepNext w:val="0"/>
              <w:keepLines w:val="0"/>
              <w:pageBreakBefore w:val="0"/>
              <w:kinsoku/>
              <w:wordWrap/>
              <w:overflowPunct/>
              <w:topLinePunct w:val="0"/>
              <w:autoSpaceDE/>
              <w:autoSpaceDN/>
              <w:bidi w:val="0"/>
              <w:snapToGrid w:val="0"/>
              <w:spacing w:line="460" w:lineRule="exact"/>
              <w:textAlignment w:val="auto"/>
              <w:outlineLvl w:val="9"/>
              <w:rPr>
                <w:rFonts w:hint="eastAsia" w:ascii="宋体" w:hAnsi="宋体" w:eastAsia="宋体"/>
                <w:sz w:val="24"/>
                <w:szCs w:val="24"/>
                <w:lang w:eastAsia="zh-CN"/>
              </w:rPr>
            </w:pPr>
            <w:r>
              <w:rPr>
                <w:rFonts w:hint="eastAsia" w:ascii="宋体" w:hAnsi="宋体"/>
                <w:sz w:val="24"/>
                <w:szCs w:val="24"/>
              </w:rPr>
              <w:t>Fn=（1- |Sn-Sj |∕Sj）×价格</w:t>
            </w:r>
            <w:r>
              <w:rPr>
                <w:rFonts w:hint="eastAsia" w:ascii="宋体" w:hAnsi="宋体"/>
                <w:sz w:val="24"/>
                <w:szCs w:val="24"/>
                <w:lang w:eastAsia="zh-CN"/>
              </w:rPr>
              <w:t>权重</w:t>
            </w:r>
          </w:p>
          <w:p w14:paraId="255FB7E8">
            <w:pPr>
              <w:keepNext w:val="0"/>
              <w:keepLines w:val="0"/>
              <w:pageBreakBefore w:val="0"/>
              <w:kinsoku/>
              <w:wordWrap/>
              <w:overflowPunct/>
              <w:topLinePunct w:val="0"/>
              <w:autoSpaceDE/>
              <w:autoSpaceDN/>
              <w:bidi w:val="0"/>
              <w:snapToGrid w:val="0"/>
              <w:spacing w:line="460" w:lineRule="exact"/>
              <w:textAlignment w:val="auto"/>
              <w:outlineLvl w:val="9"/>
              <w:rPr>
                <w:rFonts w:hint="eastAsia" w:ascii="宋体" w:hAnsi="宋体"/>
                <w:sz w:val="24"/>
                <w:szCs w:val="24"/>
              </w:rPr>
            </w:pPr>
            <w:r>
              <w:rPr>
                <w:rFonts w:hint="eastAsia" w:ascii="宋体" w:hAnsi="宋体"/>
                <w:sz w:val="24"/>
                <w:szCs w:val="24"/>
              </w:rPr>
              <w:t>其中：Fn—第n有效报价投标人价格得分；</w:t>
            </w:r>
          </w:p>
          <w:p w14:paraId="4E2AF2B1">
            <w:pPr>
              <w:keepNext w:val="0"/>
              <w:keepLines w:val="0"/>
              <w:pageBreakBefore w:val="0"/>
              <w:kinsoku/>
              <w:wordWrap/>
              <w:overflowPunct/>
              <w:topLinePunct w:val="0"/>
              <w:autoSpaceDE/>
              <w:autoSpaceDN/>
              <w:bidi w:val="0"/>
              <w:snapToGrid w:val="0"/>
              <w:spacing w:line="460" w:lineRule="exact"/>
              <w:textAlignment w:val="auto"/>
              <w:outlineLvl w:val="9"/>
              <w:rPr>
                <w:rFonts w:hint="eastAsia" w:ascii="宋体" w:hAnsi="宋体"/>
                <w:sz w:val="24"/>
                <w:szCs w:val="24"/>
              </w:rPr>
            </w:pPr>
            <w:r>
              <w:rPr>
                <w:rFonts w:hint="eastAsia" w:ascii="宋体" w:hAnsi="宋体"/>
                <w:sz w:val="24"/>
                <w:szCs w:val="24"/>
              </w:rPr>
              <w:t>Sn—第n有效报价投标人的报价；</w:t>
            </w:r>
          </w:p>
          <w:p w14:paraId="7C167411">
            <w:pPr>
              <w:keepNext w:val="0"/>
              <w:keepLines w:val="0"/>
              <w:pageBreakBefore w:val="0"/>
              <w:kinsoku/>
              <w:wordWrap/>
              <w:overflowPunct/>
              <w:topLinePunct w:val="0"/>
              <w:autoSpaceDE/>
              <w:autoSpaceDN/>
              <w:bidi w:val="0"/>
              <w:snapToGrid w:val="0"/>
              <w:spacing w:line="460" w:lineRule="exact"/>
              <w:textAlignment w:val="auto"/>
              <w:outlineLvl w:val="9"/>
              <w:rPr>
                <w:rFonts w:hint="eastAsia" w:ascii="宋体" w:hAnsi="宋体"/>
                <w:sz w:val="24"/>
                <w:szCs w:val="24"/>
              </w:rPr>
            </w:pPr>
            <w:r>
              <w:rPr>
                <w:rFonts w:hint="eastAsia" w:ascii="宋体" w:hAnsi="宋体"/>
                <w:sz w:val="24"/>
                <w:szCs w:val="24"/>
              </w:rPr>
              <w:t>Sj—有效报价的平均价（基准价）。</w:t>
            </w:r>
          </w:p>
          <w:p w14:paraId="00750C80">
            <w:pPr>
              <w:keepNext w:val="0"/>
              <w:keepLines w:val="0"/>
              <w:pageBreakBefore w:val="0"/>
              <w:kinsoku/>
              <w:wordWrap/>
              <w:overflowPunct/>
              <w:topLinePunct w:val="0"/>
              <w:autoSpaceDE/>
              <w:autoSpaceDN/>
              <w:bidi w:val="0"/>
              <w:snapToGrid w:val="0"/>
              <w:spacing w:line="460" w:lineRule="exact"/>
              <w:textAlignment w:val="auto"/>
              <w:outlineLvl w:val="9"/>
              <w:rPr>
                <w:rFonts w:ascii="宋体" w:hAnsi="宋体"/>
                <w:sz w:val="24"/>
                <w:szCs w:val="24"/>
              </w:rPr>
            </w:pPr>
            <w:r>
              <w:rPr>
                <w:rFonts w:hint="eastAsia" w:ascii="宋体" w:hAnsi="宋体"/>
                <w:sz w:val="24"/>
                <w:szCs w:val="24"/>
              </w:rPr>
              <w:t>注：当Fn＜0时，Fn取0。</w:t>
            </w:r>
          </w:p>
        </w:tc>
        <w:tc>
          <w:tcPr>
            <w:tcW w:w="1224" w:type="dxa"/>
            <w:vAlign w:val="center"/>
          </w:tcPr>
          <w:p w14:paraId="455817DE">
            <w:pPr>
              <w:keepNext w:val="0"/>
              <w:keepLines w:val="0"/>
              <w:pageBreakBefore w:val="0"/>
              <w:kinsoku/>
              <w:wordWrap/>
              <w:overflowPunct/>
              <w:topLinePunct w:val="0"/>
              <w:autoSpaceDE/>
              <w:autoSpaceDN/>
              <w:bidi w:val="0"/>
              <w:snapToGrid w:val="0"/>
              <w:spacing w:line="460" w:lineRule="exact"/>
              <w:textAlignment w:val="auto"/>
              <w:outlineLvl w:val="9"/>
              <w:rPr>
                <w:rFonts w:hint="eastAsia" w:ascii="宋体" w:hAnsi="宋体" w:eastAsia="宋体"/>
                <w:sz w:val="24"/>
                <w:szCs w:val="24"/>
                <w:lang w:eastAsia="zh-CN"/>
              </w:rPr>
            </w:pPr>
            <w:r>
              <w:rPr>
                <w:rFonts w:hint="eastAsia"/>
                <w:sz w:val="24"/>
                <w:szCs w:val="24"/>
                <w:lang w:val="zh-CN"/>
              </w:rPr>
              <w:t>按公式计算</w:t>
            </w:r>
          </w:p>
        </w:tc>
      </w:tr>
      <w:tr w14:paraId="3CA4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793" w:type="dxa"/>
            <w:vAlign w:val="center"/>
          </w:tcPr>
          <w:p w14:paraId="0EC137F0">
            <w:pPr>
              <w:keepNext w:val="0"/>
              <w:keepLines w:val="0"/>
              <w:pageBreakBefore w:val="0"/>
              <w:kinsoku/>
              <w:wordWrap/>
              <w:overflowPunct/>
              <w:topLinePunct w:val="0"/>
              <w:autoSpaceDE/>
              <w:autoSpaceDN/>
              <w:bidi w:val="0"/>
              <w:snapToGrid w:val="0"/>
              <w:spacing w:line="46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690" w:type="dxa"/>
            <w:vAlign w:val="center"/>
          </w:tcPr>
          <w:p w14:paraId="26C0400C">
            <w:pPr>
              <w:keepNext w:val="0"/>
              <w:keepLines w:val="0"/>
              <w:pageBreakBefore w:val="0"/>
              <w:kinsoku/>
              <w:wordWrap/>
              <w:overflowPunct/>
              <w:topLinePunct w:val="0"/>
              <w:autoSpaceDE/>
              <w:autoSpaceDN/>
              <w:bidi w:val="0"/>
              <w:snapToGrid w:val="0"/>
              <w:spacing w:line="46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同类项目经验</w:t>
            </w:r>
          </w:p>
        </w:tc>
        <w:tc>
          <w:tcPr>
            <w:tcW w:w="688" w:type="dxa"/>
            <w:vAlign w:val="center"/>
          </w:tcPr>
          <w:p w14:paraId="5C49AC2F">
            <w:pPr>
              <w:keepNext w:val="0"/>
              <w:keepLines w:val="0"/>
              <w:pageBreakBefore w:val="0"/>
              <w:kinsoku/>
              <w:wordWrap/>
              <w:overflowPunct/>
              <w:topLinePunct w:val="0"/>
              <w:autoSpaceDE/>
              <w:autoSpaceDN/>
              <w:bidi w:val="0"/>
              <w:snapToGrid w:val="0"/>
              <w:spacing w:line="460" w:lineRule="exact"/>
              <w:jc w:val="center"/>
              <w:textAlignment w:val="auto"/>
              <w:outlineLvl w:val="9"/>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30</w:t>
            </w:r>
          </w:p>
        </w:tc>
        <w:tc>
          <w:tcPr>
            <w:tcW w:w="5385" w:type="dxa"/>
            <w:vAlign w:val="center"/>
          </w:tcPr>
          <w:p w14:paraId="5748A542">
            <w:pPr>
              <w:keepNext w:val="0"/>
              <w:keepLines w:val="0"/>
              <w:pageBreakBefore w:val="0"/>
              <w:kinsoku/>
              <w:wordWrap/>
              <w:overflowPunct/>
              <w:topLinePunct w:val="0"/>
              <w:autoSpaceDE/>
              <w:autoSpaceDN/>
              <w:bidi w:val="0"/>
              <w:snapToGrid w:val="0"/>
              <w:spacing w:line="460" w:lineRule="exact"/>
              <w:textAlignment w:val="auto"/>
              <w:outlineLvl w:val="9"/>
              <w:rPr>
                <w:rFonts w:ascii="宋体" w:hAnsi="宋体"/>
                <w:sz w:val="24"/>
                <w:szCs w:val="24"/>
              </w:rPr>
            </w:pPr>
            <w:r>
              <w:rPr>
                <w:rFonts w:hint="eastAsia" w:ascii="宋体" w:hAnsi="宋体"/>
                <w:sz w:val="24"/>
                <w:szCs w:val="24"/>
              </w:rPr>
              <w:t>投标人在本项目投标截止时间</w:t>
            </w:r>
            <w:r>
              <w:rPr>
                <w:rFonts w:hint="eastAsia" w:ascii="宋体" w:hAnsi="宋体"/>
                <w:sz w:val="24"/>
                <w:szCs w:val="24"/>
                <w:lang w:val="en-US" w:eastAsia="zh-CN"/>
              </w:rPr>
              <w:t>二</w:t>
            </w:r>
            <w:r>
              <w:rPr>
                <w:rFonts w:hint="eastAsia" w:ascii="宋体" w:hAnsi="宋体"/>
                <w:sz w:val="24"/>
                <w:szCs w:val="24"/>
              </w:rPr>
              <w:t>年内，具备</w:t>
            </w:r>
            <w:r>
              <w:rPr>
                <w:rFonts w:hint="eastAsia" w:ascii="宋体" w:hAnsi="宋体"/>
                <w:sz w:val="24"/>
                <w:szCs w:val="24"/>
                <w:lang w:eastAsia="zh-CN"/>
              </w:rPr>
              <w:t>党政机关、</w:t>
            </w:r>
            <w:r>
              <w:rPr>
                <w:rFonts w:hint="eastAsia" w:ascii="宋体" w:hAnsi="宋体"/>
                <w:sz w:val="24"/>
                <w:szCs w:val="24"/>
              </w:rPr>
              <w:t>政府部门</w:t>
            </w:r>
            <w:r>
              <w:rPr>
                <w:rFonts w:hint="eastAsia" w:ascii="宋体" w:hAnsi="宋体"/>
                <w:sz w:val="24"/>
                <w:szCs w:val="24"/>
                <w:lang w:eastAsia="zh-CN"/>
              </w:rPr>
              <w:t>、事业单位</w:t>
            </w:r>
            <w:r>
              <w:rPr>
                <w:rFonts w:hint="eastAsia" w:ascii="宋体" w:hAnsi="宋体"/>
                <w:sz w:val="24"/>
                <w:szCs w:val="24"/>
                <w:u w:val="single"/>
                <w:lang w:eastAsia="zh-CN"/>
              </w:rPr>
              <w:t>会议材料</w:t>
            </w:r>
            <w:r>
              <w:rPr>
                <w:rFonts w:hint="eastAsia" w:ascii="宋体" w:hAnsi="宋体"/>
                <w:sz w:val="24"/>
                <w:szCs w:val="24"/>
                <w:lang w:eastAsia="zh-CN"/>
              </w:rPr>
              <w:t>印刷业绩的，</w:t>
            </w:r>
            <w:r>
              <w:rPr>
                <w:rFonts w:hint="eastAsia" w:ascii="宋体" w:hAnsi="宋体"/>
                <w:sz w:val="24"/>
                <w:szCs w:val="24"/>
              </w:rPr>
              <w:t>每个业绩得</w:t>
            </w:r>
            <w:r>
              <w:rPr>
                <w:rFonts w:hint="eastAsia" w:ascii="宋体" w:hAnsi="宋体"/>
                <w:sz w:val="24"/>
                <w:szCs w:val="24"/>
                <w:lang w:val="en-US" w:eastAsia="zh-CN"/>
              </w:rPr>
              <w:t>10</w:t>
            </w:r>
            <w:r>
              <w:rPr>
                <w:rFonts w:hint="eastAsia" w:ascii="宋体" w:hAnsi="宋体"/>
                <w:sz w:val="24"/>
                <w:szCs w:val="24"/>
              </w:rPr>
              <w:t>分</w:t>
            </w:r>
            <w:r>
              <w:rPr>
                <w:rFonts w:hint="eastAsia" w:ascii="宋体" w:hAnsi="宋体"/>
                <w:sz w:val="24"/>
                <w:szCs w:val="24"/>
                <w:lang w:eastAsia="zh-CN"/>
              </w:rPr>
              <w:t>，</w:t>
            </w:r>
            <w:r>
              <w:rPr>
                <w:rFonts w:hint="eastAsia" w:ascii="宋体" w:hAnsi="宋体"/>
                <w:sz w:val="24"/>
                <w:szCs w:val="24"/>
              </w:rPr>
              <w:t>最多</w:t>
            </w:r>
            <w:r>
              <w:rPr>
                <w:rFonts w:hint="eastAsia" w:ascii="宋体" w:hAnsi="宋体"/>
                <w:sz w:val="24"/>
                <w:szCs w:val="24"/>
                <w:lang w:val="en-US" w:eastAsia="zh-CN"/>
              </w:rPr>
              <w:t>30</w:t>
            </w:r>
            <w:r>
              <w:rPr>
                <w:rFonts w:hint="eastAsia" w:ascii="宋体" w:hAnsi="宋体"/>
                <w:sz w:val="24"/>
                <w:szCs w:val="24"/>
              </w:rPr>
              <w:t>分。</w:t>
            </w:r>
          </w:p>
          <w:p w14:paraId="7395B700">
            <w:pPr>
              <w:keepNext w:val="0"/>
              <w:keepLines w:val="0"/>
              <w:pageBreakBefore w:val="0"/>
              <w:kinsoku/>
              <w:wordWrap/>
              <w:overflowPunct/>
              <w:topLinePunct w:val="0"/>
              <w:autoSpaceDE/>
              <w:autoSpaceDN/>
              <w:bidi w:val="0"/>
              <w:snapToGrid w:val="0"/>
              <w:spacing w:line="460" w:lineRule="exact"/>
              <w:textAlignment w:val="auto"/>
              <w:outlineLvl w:val="9"/>
              <w:rPr>
                <w:rFonts w:ascii="宋体" w:hAnsi="宋体"/>
                <w:sz w:val="24"/>
                <w:szCs w:val="24"/>
              </w:rPr>
            </w:pPr>
            <w:r>
              <w:rPr>
                <w:rFonts w:hint="eastAsia" w:ascii="宋体" w:hAnsi="宋体" w:eastAsia="宋体" w:cs="宋体"/>
                <w:sz w:val="24"/>
                <w:szCs w:val="24"/>
              </w:rPr>
              <w:t>证明文件：提供自20</w:t>
            </w:r>
            <w:r>
              <w:rPr>
                <w:rFonts w:hint="eastAsia" w:ascii="宋体" w:hAnsi="宋体" w:cs="宋体"/>
                <w:sz w:val="24"/>
                <w:szCs w:val="24"/>
                <w:lang w:val="en-US" w:eastAsia="zh-CN"/>
              </w:rPr>
              <w:t>23</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rPr>
              <w:t>月起至今项目委托书或</w:t>
            </w:r>
            <w:r>
              <w:rPr>
                <w:rFonts w:hint="eastAsia" w:ascii="宋体" w:hAnsi="宋体" w:eastAsia="宋体" w:cs="宋体"/>
                <w:sz w:val="24"/>
                <w:szCs w:val="24"/>
                <w:u w:val="single"/>
              </w:rPr>
              <w:t>合同关键页</w:t>
            </w:r>
            <w:r>
              <w:rPr>
                <w:rFonts w:hint="eastAsia" w:ascii="宋体" w:hAnsi="宋体" w:eastAsia="宋体" w:cs="宋体"/>
                <w:sz w:val="24"/>
                <w:szCs w:val="24"/>
              </w:rPr>
              <w:t>（首页和签章页）作为业绩证明材料，无证明材料或无法判断是否得分的业绩，一律不得分处理。</w:t>
            </w:r>
          </w:p>
        </w:tc>
        <w:tc>
          <w:tcPr>
            <w:tcW w:w="1224" w:type="dxa"/>
            <w:vAlign w:val="center"/>
          </w:tcPr>
          <w:p w14:paraId="1EF0410E">
            <w:pPr>
              <w:keepNext w:val="0"/>
              <w:keepLines w:val="0"/>
              <w:pageBreakBefore w:val="0"/>
              <w:kinsoku/>
              <w:wordWrap/>
              <w:overflowPunct/>
              <w:topLinePunct w:val="0"/>
              <w:autoSpaceDE/>
              <w:autoSpaceDN/>
              <w:bidi w:val="0"/>
              <w:snapToGrid w:val="0"/>
              <w:spacing w:line="460" w:lineRule="exact"/>
              <w:textAlignment w:val="auto"/>
              <w:outlineLvl w:val="9"/>
              <w:rPr>
                <w:rFonts w:ascii="宋体" w:hAnsi="宋体"/>
                <w:sz w:val="24"/>
                <w:szCs w:val="24"/>
              </w:rPr>
            </w:pPr>
            <w:r>
              <w:rPr>
                <w:rFonts w:hint="eastAsia"/>
                <w:sz w:val="24"/>
                <w:szCs w:val="24"/>
                <w:lang w:val="zh-CN"/>
              </w:rPr>
              <w:t>评标小组成员打分</w:t>
            </w:r>
          </w:p>
        </w:tc>
      </w:tr>
      <w:tr w14:paraId="47D6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793" w:type="dxa"/>
            <w:vAlign w:val="center"/>
          </w:tcPr>
          <w:p w14:paraId="69559D50">
            <w:pPr>
              <w:keepNext w:val="0"/>
              <w:keepLines w:val="0"/>
              <w:pageBreakBefore w:val="0"/>
              <w:kinsoku/>
              <w:wordWrap/>
              <w:overflowPunct/>
              <w:topLinePunct w:val="0"/>
              <w:autoSpaceDE/>
              <w:autoSpaceDN/>
              <w:bidi w:val="0"/>
              <w:snapToGrid w:val="0"/>
              <w:spacing w:line="460" w:lineRule="exact"/>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690" w:type="dxa"/>
            <w:vAlign w:val="center"/>
          </w:tcPr>
          <w:p w14:paraId="2A91210B">
            <w:pPr>
              <w:keepNext w:val="0"/>
              <w:keepLines w:val="0"/>
              <w:pageBreakBefore w:val="0"/>
              <w:kinsoku/>
              <w:wordWrap/>
              <w:overflowPunct/>
              <w:topLinePunct w:val="0"/>
              <w:autoSpaceDE/>
              <w:autoSpaceDN/>
              <w:bidi w:val="0"/>
              <w:snapToGrid w:val="0"/>
              <w:spacing w:line="460" w:lineRule="exact"/>
              <w:jc w:val="center"/>
              <w:textAlignment w:val="auto"/>
              <w:outlineLvl w:val="9"/>
              <w:rPr>
                <w:rFonts w:hint="eastAsia" w:asciiTheme="minorEastAsia" w:hAnsiTheme="minorEastAsia" w:eastAsiaTheme="minorEastAsia" w:cstheme="minorEastAsia"/>
                <w:sz w:val="24"/>
                <w:szCs w:val="24"/>
                <w:lang w:eastAsia="zh-CN"/>
              </w:rPr>
            </w:pPr>
            <w:r>
              <w:rPr>
                <w:rFonts w:hint="eastAsia" w:ascii="宋体" w:hAnsi="宋体" w:eastAsia="宋体" w:cs="宋体"/>
                <w:sz w:val="24"/>
                <w:szCs w:val="24"/>
                <w:lang w:eastAsia="zh-CN"/>
              </w:rPr>
              <w:t>其他</w:t>
            </w:r>
          </w:p>
        </w:tc>
        <w:tc>
          <w:tcPr>
            <w:tcW w:w="688" w:type="dxa"/>
            <w:vAlign w:val="center"/>
          </w:tcPr>
          <w:p w14:paraId="1801AEA7">
            <w:pPr>
              <w:keepNext w:val="0"/>
              <w:keepLines w:val="0"/>
              <w:pageBreakBefore w:val="0"/>
              <w:kinsoku/>
              <w:wordWrap/>
              <w:overflowPunct/>
              <w:topLinePunct w:val="0"/>
              <w:autoSpaceDE/>
              <w:autoSpaceDN/>
              <w:bidi w:val="0"/>
              <w:snapToGrid w:val="0"/>
              <w:spacing w:line="460" w:lineRule="exact"/>
              <w:jc w:val="center"/>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5385" w:type="dxa"/>
            <w:vAlign w:val="center"/>
          </w:tcPr>
          <w:p w14:paraId="5D291E13">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投标人对</w:t>
            </w:r>
            <w:r>
              <w:rPr>
                <w:rFonts w:hint="eastAsia" w:ascii="宋体" w:hAnsi="宋体" w:cs="宋体"/>
                <w:sz w:val="24"/>
                <w:szCs w:val="24"/>
                <w:lang w:val="en-US" w:eastAsia="zh-CN"/>
              </w:rPr>
              <w:t>会议材料印刷工作</w:t>
            </w:r>
            <w:r>
              <w:rPr>
                <w:rFonts w:hint="eastAsia" w:ascii="宋体" w:hAnsi="宋体" w:eastAsia="宋体" w:cs="宋体"/>
                <w:sz w:val="24"/>
                <w:szCs w:val="24"/>
                <w:lang w:val="en-US" w:eastAsia="zh-CN"/>
              </w:rPr>
              <w:t>具有便利性优势，能根据采购人要求，快速高效提供相关服务</w:t>
            </w:r>
            <w:r>
              <w:rPr>
                <w:rFonts w:hint="eastAsia" w:ascii="宋体" w:hAnsi="宋体" w:cs="宋体"/>
                <w:sz w:val="24"/>
                <w:szCs w:val="24"/>
                <w:lang w:val="en-US" w:eastAsia="zh-CN"/>
              </w:rPr>
              <w:t>（须提供相关证明材料）。</w:t>
            </w:r>
          </w:p>
          <w:p w14:paraId="7753F295">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证明文件：</w:t>
            </w:r>
            <w:r>
              <w:rPr>
                <w:rFonts w:hint="eastAsia" w:ascii="宋体" w:hAnsi="宋体" w:eastAsia="宋体" w:cs="宋体"/>
                <w:sz w:val="24"/>
                <w:szCs w:val="24"/>
                <w:lang w:eastAsia="zh-CN"/>
              </w:rPr>
              <w:t>公司登记注册地址、</w:t>
            </w:r>
            <w:r>
              <w:rPr>
                <w:rFonts w:hint="eastAsia" w:ascii="宋体" w:hAnsi="宋体" w:cs="宋体"/>
                <w:sz w:val="24"/>
                <w:szCs w:val="24"/>
                <w:lang w:eastAsia="zh-CN"/>
              </w:rPr>
              <w:t>印刷</w:t>
            </w:r>
            <w:r>
              <w:rPr>
                <w:rFonts w:hint="eastAsia" w:ascii="宋体" w:hAnsi="宋体" w:eastAsia="宋体" w:cs="宋体"/>
                <w:sz w:val="24"/>
                <w:szCs w:val="24"/>
                <w:lang w:eastAsia="zh-CN"/>
              </w:rPr>
              <w:t>设备等情况。</w:t>
            </w:r>
            <w:r>
              <w:rPr>
                <w:rFonts w:hint="eastAsia" w:ascii="宋体" w:hAnsi="宋体" w:eastAsia="宋体" w:cs="宋体"/>
                <w:sz w:val="24"/>
                <w:szCs w:val="24"/>
              </w:rPr>
              <w:t>证明材料或无法判断是否得分的，一律不得分处理。</w:t>
            </w:r>
          </w:p>
          <w:p w14:paraId="674BB0C2">
            <w:pPr>
              <w:keepNext w:val="0"/>
              <w:keepLines w:val="0"/>
              <w:pageBreakBefore w:val="0"/>
              <w:kinsoku/>
              <w:wordWrap/>
              <w:overflowPunct/>
              <w:topLinePunct w:val="0"/>
              <w:autoSpaceDE/>
              <w:autoSpaceDN/>
              <w:bidi w:val="0"/>
              <w:snapToGrid w:val="0"/>
              <w:spacing w:line="460" w:lineRule="exact"/>
              <w:textAlignment w:val="auto"/>
              <w:outlineLvl w:val="9"/>
              <w:rPr>
                <w:rFonts w:hint="eastAsia" w:ascii="宋体" w:hAnsi="宋体"/>
                <w:sz w:val="24"/>
                <w:szCs w:val="24"/>
              </w:rPr>
            </w:pPr>
            <w:r>
              <w:rPr>
                <w:rFonts w:hint="eastAsia" w:ascii="宋体" w:hAnsi="宋体" w:eastAsia="宋体" w:cs="宋体"/>
                <w:sz w:val="24"/>
                <w:szCs w:val="24"/>
                <w:lang w:eastAsia="zh-CN"/>
              </w:rPr>
              <w:t>优得</w:t>
            </w:r>
            <w:r>
              <w:rPr>
                <w:rFonts w:hint="eastAsia" w:ascii="宋体" w:hAnsi="宋体" w:eastAsia="宋体" w:cs="宋体"/>
                <w:sz w:val="24"/>
                <w:szCs w:val="24"/>
                <w:lang w:val="en-US" w:eastAsia="zh-CN"/>
              </w:rPr>
              <w:t>30</w:t>
            </w:r>
            <w:r>
              <w:rPr>
                <w:rFonts w:hint="eastAsia" w:ascii="宋体" w:hAnsi="宋体" w:eastAsia="宋体" w:cs="宋体"/>
                <w:sz w:val="24"/>
                <w:szCs w:val="24"/>
                <w:lang w:eastAsia="zh-CN"/>
              </w:rPr>
              <w:t>分，良得</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分，中得</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0分，差不得分。</w:t>
            </w:r>
          </w:p>
        </w:tc>
        <w:tc>
          <w:tcPr>
            <w:tcW w:w="1224" w:type="dxa"/>
            <w:vAlign w:val="center"/>
          </w:tcPr>
          <w:p w14:paraId="5495E3CF">
            <w:pPr>
              <w:keepNext w:val="0"/>
              <w:keepLines w:val="0"/>
              <w:pageBreakBefore w:val="0"/>
              <w:kinsoku/>
              <w:wordWrap/>
              <w:overflowPunct/>
              <w:topLinePunct w:val="0"/>
              <w:autoSpaceDE/>
              <w:autoSpaceDN/>
              <w:bidi w:val="0"/>
              <w:snapToGrid w:val="0"/>
              <w:spacing w:line="460" w:lineRule="exact"/>
              <w:textAlignment w:val="auto"/>
              <w:outlineLvl w:val="9"/>
              <w:rPr>
                <w:rFonts w:hint="eastAsia"/>
                <w:sz w:val="24"/>
                <w:szCs w:val="24"/>
                <w:lang w:val="zh-CN"/>
              </w:rPr>
            </w:pPr>
            <w:r>
              <w:rPr>
                <w:rFonts w:hint="eastAsia"/>
                <w:sz w:val="24"/>
                <w:szCs w:val="24"/>
                <w:lang w:val="zh-CN"/>
              </w:rPr>
              <w:t>评标小组成员打分</w:t>
            </w:r>
          </w:p>
        </w:tc>
      </w:tr>
    </w:tbl>
    <w:p w14:paraId="458AF4BC">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40BA2408">
      <w:pPr>
        <w:pStyle w:val="4"/>
        <w:rPr>
          <w:rFonts w:hint="eastAsia"/>
        </w:rPr>
      </w:pPr>
    </w:p>
    <w:p w14:paraId="55FFD897">
      <w:pPr>
        <w:autoSpaceDE w:val="0"/>
        <w:autoSpaceDN w:val="0"/>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投标函</w:t>
      </w:r>
    </w:p>
    <w:p w14:paraId="0A0A003B">
      <w:pPr>
        <w:spacing w:line="560" w:lineRule="exact"/>
        <w:rPr>
          <w:rFonts w:ascii="仿宋_GB2312" w:hAnsi="宋体" w:eastAsia="仿宋_GB2312"/>
          <w:sz w:val="32"/>
          <w:szCs w:val="32"/>
        </w:rPr>
      </w:pPr>
      <w:r>
        <w:rPr>
          <w:rFonts w:hint="eastAsia" w:ascii="仿宋_GB2312" w:hAnsi="宋体" w:eastAsia="仿宋_GB2312"/>
          <w:kern w:val="0"/>
          <w:sz w:val="32"/>
          <w:szCs w:val="32"/>
        </w:rPr>
        <w:t>致</w:t>
      </w:r>
      <w:r>
        <w:rPr>
          <w:rFonts w:ascii="仿宋_GB2312" w:hAnsi="宋体" w:eastAsia="仿宋_GB2312"/>
          <w:kern w:val="0"/>
          <w:sz w:val="32"/>
          <w:szCs w:val="32"/>
          <w:u w:val="single"/>
        </w:rPr>
        <w:t xml:space="preserve"> </w:t>
      </w:r>
      <w:r>
        <w:rPr>
          <w:rFonts w:hint="eastAsia" w:ascii="仿宋_GB2312" w:hAnsi="宋体" w:eastAsia="仿宋_GB2312"/>
          <w:kern w:val="0"/>
          <w:sz w:val="32"/>
          <w:szCs w:val="32"/>
          <w:u w:val="single"/>
        </w:rPr>
        <w:t>深圳市坪山区人民代表大会常务委员会办公室</w:t>
      </w:r>
      <w:r>
        <w:rPr>
          <w:rFonts w:ascii="仿宋_GB2312" w:hAnsi="宋体" w:eastAsia="仿宋_GB2312"/>
          <w:kern w:val="0"/>
          <w:sz w:val="32"/>
          <w:szCs w:val="32"/>
          <w:u w:val="single"/>
        </w:rPr>
        <w:t xml:space="preserve"> </w:t>
      </w:r>
      <w:r>
        <w:rPr>
          <w:rFonts w:hint="eastAsia" w:ascii="仿宋_GB2312" w:hAnsi="宋体" w:eastAsia="仿宋_GB2312"/>
          <w:kern w:val="0"/>
          <w:sz w:val="32"/>
          <w:szCs w:val="32"/>
        </w:rPr>
        <w:t>：</w:t>
      </w:r>
    </w:p>
    <w:p w14:paraId="2E4BEB05">
      <w:pPr>
        <w:pStyle w:val="17"/>
        <w:spacing w:line="560" w:lineRule="exact"/>
        <w:ind w:firstLine="640"/>
        <w:rPr>
          <w:rFonts w:ascii="仿宋_GB2312" w:hAnsi="仿宋_GB2312" w:eastAsia="仿宋_GB2312" w:cs="仿宋_GB2312"/>
          <w:b/>
          <w:bCs/>
          <w:sz w:val="32"/>
          <w:szCs w:val="32"/>
          <w:u w:val="single"/>
        </w:rPr>
      </w:pPr>
      <w:r>
        <w:rPr>
          <w:rFonts w:hint="eastAsia" w:ascii="仿宋_GB2312" w:hAnsi="仿宋_GB2312" w:eastAsia="仿宋_GB2312" w:cs="仿宋_GB2312"/>
          <w:sz w:val="32"/>
          <w:szCs w:val="32"/>
        </w:rPr>
        <w:t>根据贵方的</w:t>
      </w:r>
      <w:r>
        <w:rPr>
          <w:rFonts w:hint="eastAsia" w:ascii="仿宋_GB2312" w:hAnsi="仿宋_GB2312" w:eastAsia="仿宋_GB2312" w:cs="仿宋_GB2312"/>
          <w:bCs/>
          <w:sz w:val="32"/>
          <w:szCs w:val="32"/>
          <w:u w:val="single"/>
        </w:rPr>
        <w:t>《</w:t>
      </w:r>
      <w:r>
        <w:rPr>
          <w:rFonts w:hint="eastAsia" w:ascii="仿宋_GB2312" w:hAnsi="宋体" w:eastAsia="仿宋_GB2312"/>
          <w:sz w:val="32"/>
          <w:szCs w:val="32"/>
          <w:u w:val="single"/>
        </w:rPr>
        <w:t>区</w:t>
      </w:r>
      <w:r>
        <w:rPr>
          <w:rFonts w:hint="eastAsia" w:ascii="仿宋_GB2312" w:hAnsi="宋体" w:eastAsia="仿宋_GB2312"/>
          <w:sz w:val="32"/>
          <w:szCs w:val="32"/>
          <w:u w:val="single"/>
          <w:lang w:eastAsia="zh-CN"/>
        </w:rPr>
        <w:t>二届人大</w:t>
      </w:r>
      <w:r>
        <w:rPr>
          <w:rFonts w:hint="eastAsia" w:ascii="仿宋_GB2312" w:hAnsi="宋体" w:eastAsia="仿宋_GB2312"/>
          <w:sz w:val="32"/>
          <w:szCs w:val="32"/>
          <w:u w:val="single"/>
          <w:lang w:val="en-US" w:eastAsia="zh-CN"/>
        </w:rPr>
        <w:t>五</w:t>
      </w:r>
      <w:r>
        <w:rPr>
          <w:rFonts w:hint="eastAsia" w:ascii="仿宋_GB2312" w:hAnsi="宋体" w:eastAsia="仿宋_GB2312"/>
          <w:sz w:val="32"/>
          <w:szCs w:val="32"/>
          <w:u w:val="single"/>
          <w:lang w:eastAsia="zh-CN"/>
        </w:rPr>
        <w:t>次</w:t>
      </w:r>
      <w:r>
        <w:rPr>
          <w:rFonts w:hint="eastAsia" w:ascii="仿宋_GB2312" w:hAnsi="宋体" w:eastAsia="仿宋_GB2312"/>
          <w:sz w:val="32"/>
          <w:szCs w:val="32"/>
          <w:u w:val="single"/>
        </w:rPr>
        <w:t>会议材料印刷服务</w:t>
      </w:r>
      <w:r>
        <w:rPr>
          <w:rFonts w:hint="eastAsia" w:ascii="仿宋_GB2312" w:hAnsi="宋体" w:eastAsia="仿宋_GB2312"/>
          <w:sz w:val="32"/>
          <w:szCs w:val="32"/>
          <w:u w:val="single"/>
          <w:lang w:eastAsia="zh-CN"/>
        </w:rPr>
        <w:t>项目</w:t>
      </w:r>
      <w:r>
        <w:rPr>
          <w:rFonts w:hint="eastAsia" w:ascii="仿宋_GB2312" w:hAnsi="仿宋_GB2312" w:eastAsia="仿宋_GB2312" w:cs="仿宋_GB2312"/>
          <w:bCs/>
          <w:sz w:val="32"/>
          <w:szCs w:val="32"/>
          <w:u w:val="single"/>
        </w:rPr>
        <w:t>招标方案》</w:t>
      </w:r>
      <w:r>
        <w:rPr>
          <w:rFonts w:hint="eastAsia" w:ascii="仿宋_GB2312" w:hAnsi="仿宋_GB2312" w:eastAsia="仿宋_GB2312" w:cs="仿宋_GB2312"/>
          <w:sz w:val="32"/>
          <w:szCs w:val="32"/>
        </w:rPr>
        <w:t>，我单位经研究上述招标文件后，我方愿以招标文件前附表规定的标准，接受贵方招标文件所提出的任务要求。</w:t>
      </w:r>
    </w:p>
    <w:p w14:paraId="7C45B7C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我方同意并接受招标文件的各项要求，包括澄清、修改、补充文件（如有时）及有关附件，对招标文件的要求完全理解。遵守招标文件中的各项规定，按招标文件的要求投标，提供相应投标文件（</w:t>
      </w:r>
      <w:r>
        <w:rPr>
          <w:rFonts w:ascii="仿宋_GB2312" w:hAnsi="仿宋_GB2312" w:eastAsia="仿宋_GB2312" w:cs="仿宋_GB2312"/>
          <w:sz w:val="32"/>
          <w:szCs w:val="32"/>
          <w:u w:val="single"/>
        </w:rPr>
        <w:t>1</w:t>
      </w:r>
      <w:r>
        <w:rPr>
          <w:rFonts w:hint="eastAsia" w:ascii="仿宋_GB2312" w:hAnsi="仿宋_GB2312" w:eastAsia="仿宋_GB2312" w:cs="仿宋_GB2312"/>
          <w:sz w:val="32"/>
          <w:szCs w:val="32"/>
          <w:u w:val="single"/>
        </w:rPr>
        <w:t>套正本，4套副本</w:t>
      </w:r>
      <w:r>
        <w:rPr>
          <w:rFonts w:hint="eastAsia" w:ascii="仿宋_GB2312" w:hAnsi="仿宋_GB2312" w:eastAsia="仿宋_GB2312" w:cs="仿宋_GB2312"/>
          <w:sz w:val="32"/>
          <w:szCs w:val="32"/>
        </w:rPr>
        <w:t>）。</w:t>
      </w:r>
    </w:p>
    <w:p w14:paraId="6EBF7D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我方保证按招标文件的要求，理性报价，不以低于成本的报价竞标。</w:t>
      </w:r>
    </w:p>
    <w:p w14:paraId="0EC3E7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我方认同招标文件规定的评审规则，遵守评标委员会的裁决结果，并且不会采取妨碍项目进展的行为，同时清楚理解到参与投标并非意味着必定获得成交资格。</w:t>
      </w:r>
    </w:p>
    <w:p w14:paraId="6856657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同意所递交的投标文件在招标文件规定的投标有效期限内有效，在此期间内我方的投标有可能中标，我方将受此约束。若我单位成为中标候选人，投标有效期延长至项目验收之日。如果在投标有效期内撤回投标或放弃中标资格，我方自行承担相应后果。</w:t>
      </w:r>
    </w:p>
    <w:p w14:paraId="5F1AC6C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如果我方中标，我方保证按照招标文件规定的时间完成任务，保证严格执行与招标人签署的服务合同，履行相应责任和义务。</w:t>
      </w:r>
    </w:p>
    <w:p w14:paraId="6243AB9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果我方中标，我方将按照投标文件承诺组建项目组，由投标文件所承诺的人员完成本项目的全部工作。如未经招标人同意更换项目组成员，招标人有权取消我单位的中标资格或单方面终止合同，由此造成的违约责任由我单位承担。</w:t>
      </w:r>
    </w:p>
    <w:p w14:paraId="3E2FF26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承诺在本次投标中提供的一切文件，无论是原件还是复印件均为真实和准确的，绝无任何虚假、伪造和夸大的成份。若评定标过程中查有虚假，同意作无效或废标处理；若中标之后查有虚假，同意被废除授标。我方愿承担相应的后果和法律责任。</w:t>
      </w:r>
    </w:p>
    <w:p w14:paraId="2D4EBDA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在正式合同签署并生效之前，贵方的中标通知书和本投标函将成为约束双方的合同文件的组成部分。</w:t>
      </w:r>
    </w:p>
    <w:p w14:paraId="00A4231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与本投标响应有关的一切正式往来通讯请寄：</w:t>
      </w:r>
    </w:p>
    <w:p w14:paraId="399E4E21">
      <w:pPr>
        <w:spacing w:line="560" w:lineRule="exact"/>
        <w:ind w:firstLine="640" w:firstLineChars="200"/>
        <w:rPr>
          <w:rFonts w:ascii="仿宋_GB2312" w:hAnsi="仿宋_GB2312" w:eastAsia="仿宋_GB2312" w:cs="仿宋_GB2312"/>
          <w:sz w:val="32"/>
          <w:szCs w:val="32"/>
        </w:rPr>
      </w:pPr>
    </w:p>
    <w:p w14:paraId="0747D83F">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地址：</w:t>
      </w:r>
      <w:r>
        <w:rPr>
          <w:rFonts w:ascii="仿宋_GB2312" w:hAnsi="宋体" w:eastAsia="仿宋_GB2312"/>
          <w:sz w:val="32"/>
          <w:szCs w:val="32"/>
          <w:u w:val="single"/>
        </w:rPr>
        <w:t xml:space="preserve">                           </w:t>
      </w:r>
      <w:r>
        <w:rPr>
          <w:rFonts w:ascii="仿宋_GB2312" w:hAnsi="宋体" w:eastAsia="仿宋_GB2312"/>
          <w:sz w:val="32"/>
          <w:szCs w:val="32"/>
        </w:rPr>
        <w:t xml:space="preserve"> 邮编</w:t>
      </w:r>
      <w:r>
        <w:rPr>
          <w:rFonts w:hint="eastAsia" w:ascii="仿宋_GB2312" w:hAnsi="宋体" w:eastAsia="仿宋_GB2312"/>
          <w:sz w:val="32"/>
          <w:szCs w:val="32"/>
          <w:u w:val="single"/>
        </w:rPr>
        <w:t>：</w:t>
      </w:r>
      <w:r>
        <w:rPr>
          <w:rFonts w:ascii="仿宋_GB2312" w:hAnsi="宋体" w:eastAsia="仿宋_GB2312"/>
          <w:sz w:val="32"/>
          <w:szCs w:val="32"/>
          <w:u w:val="single"/>
        </w:rPr>
        <w:t xml:space="preserve">          </w:t>
      </w:r>
      <w:r>
        <w:rPr>
          <w:rFonts w:ascii="仿宋_GB2312" w:hAnsi="宋体" w:eastAsia="仿宋_GB2312"/>
          <w:sz w:val="32"/>
          <w:szCs w:val="32"/>
        </w:rPr>
        <w:t xml:space="preserve"> </w:t>
      </w:r>
    </w:p>
    <w:p w14:paraId="3601BD72">
      <w:pPr>
        <w:spacing w:line="560" w:lineRule="exact"/>
        <w:ind w:left="360" w:hanging="360"/>
        <w:rPr>
          <w:rFonts w:ascii="仿宋_GB2312" w:hAnsi="宋体" w:eastAsia="仿宋_GB2312"/>
          <w:sz w:val="32"/>
          <w:szCs w:val="32"/>
        </w:rPr>
      </w:pPr>
      <w:r>
        <w:rPr>
          <w:rFonts w:ascii="仿宋_GB2312" w:hAnsi="宋体" w:eastAsia="仿宋_GB2312"/>
          <w:sz w:val="32"/>
          <w:szCs w:val="32"/>
        </w:rPr>
        <w:t xml:space="preserve">    联系人：</w:t>
      </w:r>
      <w:r>
        <w:rPr>
          <w:rFonts w:ascii="仿宋_GB2312" w:hAnsi="宋体" w:eastAsia="仿宋_GB2312"/>
          <w:sz w:val="32"/>
          <w:szCs w:val="32"/>
          <w:u w:val="single"/>
        </w:rPr>
        <w:t xml:space="preserve">                </w:t>
      </w:r>
      <w:r>
        <w:rPr>
          <w:rFonts w:ascii="仿宋_GB2312" w:hAnsi="宋体" w:eastAsia="仿宋_GB2312"/>
          <w:sz w:val="32"/>
          <w:szCs w:val="32"/>
        </w:rPr>
        <w:t xml:space="preserve"> 电话：</w:t>
      </w:r>
      <w:r>
        <w:rPr>
          <w:rFonts w:ascii="仿宋_GB2312" w:hAnsi="宋体" w:eastAsia="仿宋_GB2312"/>
          <w:sz w:val="32"/>
          <w:szCs w:val="32"/>
          <w:u w:val="single"/>
        </w:rPr>
        <w:t xml:space="preserve">                   </w:t>
      </w:r>
      <w:r>
        <w:rPr>
          <w:rFonts w:ascii="仿宋_GB2312" w:hAnsi="宋体" w:eastAsia="仿宋_GB2312"/>
          <w:sz w:val="32"/>
          <w:szCs w:val="32"/>
        </w:rPr>
        <w:t xml:space="preserve"> </w:t>
      </w:r>
    </w:p>
    <w:p w14:paraId="012E9D31">
      <w:pPr>
        <w:spacing w:line="560" w:lineRule="exact"/>
        <w:ind w:left="360" w:hanging="360"/>
        <w:rPr>
          <w:rFonts w:ascii="仿宋_GB2312" w:hAnsi="宋体" w:eastAsia="仿宋_GB2312"/>
          <w:sz w:val="32"/>
          <w:szCs w:val="32"/>
        </w:rPr>
      </w:pPr>
      <w:r>
        <w:rPr>
          <w:rFonts w:ascii="仿宋_GB2312" w:hAnsi="宋体" w:eastAsia="仿宋_GB2312"/>
          <w:sz w:val="32"/>
          <w:szCs w:val="32"/>
        </w:rPr>
        <w:t xml:space="preserve">    投标人全称：</w:t>
      </w:r>
      <w:r>
        <w:rPr>
          <w:rFonts w:ascii="仿宋_GB2312" w:hAnsi="宋体" w:eastAsia="仿宋_GB2312"/>
          <w:sz w:val="32"/>
          <w:szCs w:val="32"/>
          <w:u w:val="single"/>
        </w:rPr>
        <w:t xml:space="preserve">                            </w:t>
      </w:r>
      <w:r>
        <w:rPr>
          <w:rFonts w:ascii="仿宋_GB2312" w:hAnsi="宋体" w:eastAsia="仿宋_GB2312"/>
          <w:sz w:val="32"/>
          <w:szCs w:val="32"/>
        </w:rPr>
        <w:t xml:space="preserve"> （盖公章）</w:t>
      </w:r>
    </w:p>
    <w:p w14:paraId="70F2A834">
      <w:pPr>
        <w:spacing w:line="560" w:lineRule="exact"/>
        <w:ind w:left="360" w:hanging="360"/>
        <w:rPr>
          <w:rFonts w:ascii="仿宋_GB2312" w:hAnsi="宋体" w:eastAsia="仿宋_GB2312"/>
          <w:sz w:val="32"/>
          <w:szCs w:val="32"/>
          <w:u w:val="single"/>
        </w:rPr>
      </w:pPr>
      <w:r>
        <w:rPr>
          <w:rFonts w:ascii="仿宋_GB2312" w:hAnsi="宋体" w:eastAsia="仿宋_GB2312"/>
          <w:sz w:val="32"/>
          <w:szCs w:val="32"/>
        </w:rPr>
        <w:t xml:space="preserve">    法定代表人（或负责人）或授权代表（签字）：</w:t>
      </w:r>
      <w:r>
        <w:rPr>
          <w:rFonts w:ascii="仿宋_GB2312" w:hAnsi="宋体" w:eastAsia="仿宋_GB2312"/>
          <w:sz w:val="32"/>
          <w:szCs w:val="32"/>
          <w:u w:val="single"/>
        </w:rPr>
        <w:t xml:space="preserve">             </w:t>
      </w:r>
    </w:p>
    <w:p w14:paraId="15B8BD88">
      <w:pPr>
        <w:spacing w:line="560" w:lineRule="exact"/>
        <w:ind w:firstLine="640" w:firstLineChars="200"/>
        <w:rPr>
          <w:rFonts w:ascii="方正小标宋简体" w:hAnsi="黑体" w:eastAsia="方正小标宋简体" w:cs="黑体"/>
          <w:sz w:val="44"/>
          <w:szCs w:val="44"/>
        </w:rPr>
      </w:pPr>
      <w:r>
        <w:rPr>
          <w:rFonts w:hint="eastAsia" w:ascii="仿宋_GB2312" w:hAnsi="宋体" w:eastAsia="仿宋_GB2312"/>
          <w:sz w:val="32"/>
          <w:szCs w:val="32"/>
        </w:rPr>
        <w:t>日期：</w:t>
      </w:r>
      <w:r>
        <w:rPr>
          <w:rFonts w:ascii="仿宋_GB2312" w:hAnsi="宋体" w:eastAsia="仿宋_GB2312"/>
          <w:sz w:val="32"/>
          <w:szCs w:val="32"/>
          <w:u w:val="single"/>
        </w:rPr>
        <w:t xml:space="preserve">     </w:t>
      </w:r>
      <w:r>
        <w:rPr>
          <w:rFonts w:ascii="仿宋_GB2312" w:hAnsi="宋体" w:eastAsia="仿宋_GB2312"/>
          <w:sz w:val="32"/>
          <w:szCs w:val="32"/>
        </w:rPr>
        <w:t xml:space="preserve"> 年</w:t>
      </w:r>
      <w:r>
        <w:rPr>
          <w:rFonts w:ascii="仿宋_GB2312" w:hAnsi="宋体" w:eastAsia="仿宋_GB2312"/>
          <w:sz w:val="32"/>
          <w:szCs w:val="32"/>
          <w:u w:val="single"/>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rPr>
        <w:t>日</w:t>
      </w:r>
    </w:p>
    <w:p w14:paraId="231ED145">
      <w:pPr>
        <w:spacing w:line="560" w:lineRule="exact"/>
        <w:ind w:firstLine="640"/>
        <w:jc w:val="center"/>
        <w:rPr>
          <w:rFonts w:ascii="方正小标宋简体" w:hAnsi="黑体" w:eastAsia="方正小标宋简体" w:cs="黑体"/>
          <w:sz w:val="44"/>
          <w:szCs w:val="44"/>
        </w:rPr>
      </w:pPr>
    </w:p>
    <w:p w14:paraId="4AA42C20">
      <w:pPr>
        <w:widowControl/>
        <w:spacing w:line="560" w:lineRule="exact"/>
        <w:jc w:val="left"/>
        <w:rPr>
          <w:rFonts w:ascii="方正小标宋简体" w:hAnsi="黑体" w:eastAsia="方正小标宋简体" w:cs="黑体"/>
          <w:sz w:val="44"/>
          <w:szCs w:val="44"/>
        </w:rPr>
      </w:pPr>
      <w:r>
        <w:rPr>
          <w:rFonts w:ascii="方正小标宋简体" w:hAnsi="黑体" w:eastAsia="方正小标宋简体" w:cs="黑体"/>
          <w:sz w:val="44"/>
          <w:szCs w:val="44"/>
        </w:rPr>
        <w:br w:type="page"/>
      </w:r>
    </w:p>
    <w:p w14:paraId="73D52E22">
      <w:pPr>
        <w:spacing w:line="560" w:lineRule="exac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 xml:space="preserve">3 </w:t>
      </w:r>
    </w:p>
    <w:p w14:paraId="7AE8369F">
      <w:pPr>
        <w:pStyle w:val="4"/>
        <w:rPr>
          <w:rFonts w:hint="default"/>
          <w:lang w:val="en-US"/>
        </w:rPr>
      </w:pPr>
    </w:p>
    <w:p w14:paraId="0C1F2A17">
      <w:pPr>
        <w:autoSpaceDE w:val="0"/>
        <w:autoSpaceDN w:val="0"/>
        <w:spacing w:line="560" w:lineRule="exact"/>
        <w:ind w:left="333" w:leftChars="-342" w:hanging="1051" w:hangingChars="239"/>
        <w:jc w:val="center"/>
        <w:rPr>
          <w:rFonts w:ascii="方正小标宋简体" w:hAnsi="宋体" w:eastAsia="方正小标宋简体"/>
          <w:sz w:val="44"/>
          <w:szCs w:val="44"/>
        </w:rPr>
      </w:pPr>
      <w:r>
        <w:rPr>
          <w:rFonts w:hint="eastAsia" w:ascii="方正小标宋简体" w:hAnsi="宋体" w:eastAsia="方正小标宋简体"/>
          <w:sz w:val="44"/>
          <w:szCs w:val="44"/>
        </w:rPr>
        <w:t>报价函</w:t>
      </w:r>
    </w:p>
    <w:p w14:paraId="4EC3A535">
      <w:pPr>
        <w:spacing w:line="560" w:lineRule="exact"/>
        <w:rPr>
          <w:rFonts w:ascii="仿宋_GB2312" w:hAnsi="仿宋_GB2312" w:eastAsia="仿宋_GB2312" w:cs="仿宋_GB2312"/>
          <w:sz w:val="32"/>
          <w:szCs w:val="32"/>
        </w:rPr>
      </w:pPr>
    </w:p>
    <w:p w14:paraId="45D14EAE">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致：深圳市坪山区人民代表大会常务委员会办公室</w:t>
      </w:r>
    </w:p>
    <w:p w14:paraId="7B4B716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经分析研究贵方提供的</w:t>
      </w:r>
      <w:r>
        <w:rPr>
          <w:rFonts w:hint="eastAsia" w:ascii="仿宋_GB2312" w:hAnsi="仿宋_GB2312" w:eastAsia="仿宋_GB2312" w:cs="仿宋_GB2312"/>
          <w:bCs/>
          <w:sz w:val="32"/>
          <w:szCs w:val="32"/>
          <w:u w:val="single"/>
        </w:rPr>
        <w:t>《</w:t>
      </w:r>
      <w:r>
        <w:rPr>
          <w:rFonts w:hint="eastAsia" w:ascii="仿宋_GB2312" w:hAnsi="宋体" w:eastAsia="仿宋_GB2312"/>
          <w:sz w:val="32"/>
          <w:szCs w:val="32"/>
          <w:u w:val="single"/>
        </w:rPr>
        <w:t>区</w:t>
      </w:r>
      <w:r>
        <w:rPr>
          <w:rFonts w:hint="eastAsia" w:ascii="仿宋_GB2312" w:hAnsi="宋体" w:eastAsia="仿宋_GB2312"/>
          <w:sz w:val="32"/>
          <w:szCs w:val="32"/>
          <w:u w:val="single"/>
          <w:lang w:eastAsia="zh-CN"/>
        </w:rPr>
        <w:t>二届人大</w:t>
      </w:r>
      <w:r>
        <w:rPr>
          <w:rFonts w:hint="eastAsia" w:ascii="仿宋_GB2312" w:hAnsi="宋体" w:eastAsia="仿宋_GB2312"/>
          <w:sz w:val="32"/>
          <w:szCs w:val="32"/>
          <w:u w:val="single"/>
          <w:lang w:val="en-US" w:eastAsia="zh-CN"/>
        </w:rPr>
        <w:t>五</w:t>
      </w:r>
      <w:r>
        <w:rPr>
          <w:rFonts w:hint="eastAsia" w:ascii="仿宋_GB2312" w:hAnsi="宋体" w:eastAsia="仿宋_GB2312"/>
          <w:sz w:val="32"/>
          <w:szCs w:val="32"/>
          <w:u w:val="single"/>
          <w:lang w:eastAsia="zh-CN"/>
        </w:rPr>
        <w:t>次</w:t>
      </w:r>
      <w:r>
        <w:rPr>
          <w:rFonts w:hint="eastAsia" w:ascii="仿宋_GB2312" w:hAnsi="宋体" w:eastAsia="仿宋_GB2312"/>
          <w:sz w:val="32"/>
          <w:szCs w:val="32"/>
          <w:u w:val="single"/>
        </w:rPr>
        <w:t>会议材料印刷服务</w:t>
      </w:r>
      <w:r>
        <w:rPr>
          <w:rFonts w:hint="eastAsia" w:ascii="仿宋_GB2312" w:hAnsi="宋体" w:eastAsia="仿宋_GB2312"/>
          <w:sz w:val="32"/>
          <w:szCs w:val="32"/>
          <w:u w:val="single"/>
          <w:lang w:eastAsia="zh-CN"/>
        </w:rPr>
        <w:t>项目</w:t>
      </w:r>
      <w:r>
        <w:rPr>
          <w:rFonts w:hint="eastAsia" w:ascii="仿宋_GB2312" w:hAnsi="仿宋_GB2312" w:eastAsia="仿宋_GB2312" w:cs="仿宋_GB2312"/>
          <w:bCs/>
          <w:sz w:val="32"/>
          <w:szCs w:val="32"/>
          <w:u w:val="single"/>
        </w:rPr>
        <w:t>招标方案》</w:t>
      </w:r>
      <w:r>
        <w:rPr>
          <w:rFonts w:hint="eastAsia" w:ascii="仿宋_GB2312" w:hAnsi="仿宋_GB2312" w:eastAsia="仿宋_GB2312" w:cs="仿宋_GB2312"/>
          <w:sz w:val="32"/>
          <w:szCs w:val="32"/>
        </w:rPr>
        <w:t>，我方愿意按照以下报价并按邀请文件的要求完成相关工作：</w:t>
      </w:r>
    </w:p>
    <w:p w14:paraId="489DACAE">
      <w:pPr>
        <w:spacing w:line="560" w:lineRule="exact"/>
        <w:ind w:firstLine="640" w:firstLineChars="200"/>
        <w:rPr>
          <w:rFonts w:ascii="仿宋_GB2312" w:hAnsi="仿宋_GB2312" w:eastAsia="仿宋_GB2312" w:cs="仿宋_GB2312"/>
          <w:sz w:val="32"/>
          <w:szCs w:val="32"/>
        </w:rPr>
      </w:pPr>
    </w:p>
    <w:tbl>
      <w:tblPr>
        <w:tblStyle w:val="10"/>
        <w:tblW w:w="8220" w:type="dxa"/>
        <w:tblInd w:w="133" w:type="dxa"/>
        <w:tblLayout w:type="fixed"/>
        <w:tblCellMar>
          <w:top w:w="0" w:type="dxa"/>
          <w:left w:w="30" w:type="dxa"/>
          <w:bottom w:w="0" w:type="dxa"/>
          <w:right w:w="30" w:type="dxa"/>
        </w:tblCellMar>
      </w:tblPr>
      <w:tblGrid>
        <w:gridCol w:w="5012"/>
        <w:gridCol w:w="3208"/>
      </w:tblGrid>
      <w:tr w14:paraId="53F93557">
        <w:tblPrEx>
          <w:tblCellMar>
            <w:top w:w="0" w:type="dxa"/>
            <w:left w:w="30" w:type="dxa"/>
            <w:bottom w:w="0" w:type="dxa"/>
            <w:right w:w="30" w:type="dxa"/>
          </w:tblCellMar>
        </w:tblPrEx>
        <w:trPr>
          <w:cantSplit/>
          <w:trHeight w:val="639" w:hRule="atLeast"/>
        </w:trPr>
        <w:tc>
          <w:tcPr>
            <w:tcW w:w="5012" w:type="dxa"/>
            <w:tcBorders>
              <w:top w:val="single" w:color="auto" w:sz="4" w:space="0"/>
              <w:left w:val="single" w:color="auto" w:sz="4" w:space="0"/>
              <w:bottom w:val="nil"/>
              <w:right w:val="single" w:color="auto" w:sz="6" w:space="0"/>
            </w:tcBorders>
            <w:vAlign w:val="center"/>
          </w:tcPr>
          <w:p w14:paraId="695AA89F">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w:t>
            </w:r>
          </w:p>
        </w:tc>
        <w:tc>
          <w:tcPr>
            <w:tcW w:w="3208" w:type="dxa"/>
            <w:tcBorders>
              <w:top w:val="single" w:color="auto" w:sz="4" w:space="0"/>
              <w:left w:val="single" w:color="auto" w:sz="6" w:space="0"/>
              <w:bottom w:val="single" w:color="auto" w:sz="6" w:space="0"/>
              <w:right w:val="single" w:color="auto" w:sz="4" w:space="0"/>
            </w:tcBorders>
            <w:vAlign w:val="center"/>
          </w:tcPr>
          <w:p w14:paraId="07CC5325">
            <w:pPr>
              <w:autoSpaceDE w:val="0"/>
              <w:autoSpaceDN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报价（元）</w:t>
            </w:r>
          </w:p>
        </w:tc>
      </w:tr>
      <w:tr w14:paraId="284C5092">
        <w:tblPrEx>
          <w:tblCellMar>
            <w:top w:w="0" w:type="dxa"/>
            <w:left w:w="30" w:type="dxa"/>
            <w:bottom w:w="0" w:type="dxa"/>
            <w:right w:w="30" w:type="dxa"/>
          </w:tblCellMar>
        </w:tblPrEx>
        <w:trPr>
          <w:cantSplit/>
          <w:trHeight w:val="995" w:hRule="atLeast"/>
        </w:trPr>
        <w:tc>
          <w:tcPr>
            <w:tcW w:w="5012" w:type="dxa"/>
            <w:tcBorders>
              <w:top w:val="single" w:color="auto" w:sz="6" w:space="0"/>
              <w:left w:val="single" w:color="auto" w:sz="4" w:space="0"/>
              <w:bottom w:val="single" w:color="auto" w:sz="4" w:space="0"/>
              <w:right w:val="single" w:color="auto" w:sz="6" w:space="0"/>
            </w:tcBorders>
            <w:vAlign w:val="center"/>
          </w:tcPr>
          <w:p w14:paraId="45015642">
            <w:pPr>
              <w:spacing w:line="560" w:lineRule="exact"/>
              <w:jc w:val="center"/>
              <w:rPr>
                <w:u w:val="none"/>
              </w:rPr>
            </w:pPr>
            <w:r>
              <w:rPr>
                <w:rFonts w:hint="eastAsia" w:ascii="仿宋_GB2312" w:hAnsi="宋体" w:eastAsia="仿宋_GB2312"/>
                <w:sz w:val="32"/>
                <w:szCs w:val="32"/>
                <w:u w:val="none"/>
              </w:rPr>
              <w:t>区</w:t>
            </w:r>
            <w:r>
              <w:rPr>
                <w:rFonts w:hint="eastAsia" w:ascii="仿宋_GB2312" w:hAnsi="宋体" w:eastAsia="仿宋_GB2312"/>
                <w:sz w:val="32"/>
                <w:szCs w:val="32"/>
                <w:u w:val="none"/>
                <w:lang w:eastAsia="zh-CN"/>
              </w:rPr>
              <w:t>二届人大</w:t>
            </w:r>
            <w:r>
              <w:rPr>
                <w:rFonts w:hint="eastAsia" w:ascii="仿宋_GB2312" w:hAnsi="宋体" w:eastAsia="仿宋_GB2312" w:cs="仿宋"/>
                <w:sz w:val="32"/>
                <w:szCs w:val="32"/>
                <w:lang w:val="en-US" w:eastAsia="zh-CN"/>
              </w:rPr>
              <w:t>五</w:t>
            </w:r>
            <w:r>
              <w:rPr>
                <w:rFonts w:hint="eastAsia" w:ascii="仿宋_GB2312" w:hAnsi="宋体" w:eastAsia="仿宋_GB2312"/>
                <w:sz w:val="32"/>
                <w:szCs w:val="32"/>
                <w:u w:val="none"/>
                <w:lang w:eastAsia="zh-CN"/>
              </w:rPr>
              <w:t>次</w:t>
            </w:r>
            <w:r>
              <w:rPr>
                <w:rFonts w:hint="eastAsia" w:ascii="仿宋_GB2312" w:hAnsi="宋体" w:eastAsia="仿宋_GB2312"/>
                <w:sz w:val="32"/>
                <w:szCs w:val="32"/>
                <w:u w:val="none"/>
              </w:rPr>
              <w:t>会议材料印刷服务</w:t>
            </w:r>
          </w:p>
        </w:tc>
        <w:tc>
          <w:tcPr>
            <w:tcW w:w="3208" w:type="dxa"/>
            <w:tcBorders>
              <w:top w:val="single" w:color="auto" w:sz="6" w:space="0"/>
              <w:left w:val="single" w:color="auto" w:sz="6" w:space="0"/>
              <w:bottom w:val="single" w:color="auto" w:sz="4" w:space="0"/>
              <w:right w:val="single" w:color="auto" w:sz="4" w:space="0"/>
            </w:tcBorders>
            <w:vAlign w:val="center"/>
          </w:tcPr>
          <w:p w14:paraId="762FDA5B">
            <w:pPr>
              <w:spacing w:line="560" w:lineRule="exact"/>
              <w:rPr>
                <w:rFonts w:ascii="仿宋_GB2312" w:hAnsi="仿宋_GB2312" w:eastAsia="仿宋_GB2312" w:cs="仿宋_GB2312"/>
                <w:sz w:val="32"/>
                <w:szCs w:val="32"/>
                <w:u w:val="none"/>
              </w:rPr>
            </w:pPr>
          </w:p>
        </w:tc>
      </w:tr>
    </w:tbl>
    <w:p w14:paraId="7D8105C7">
      <w:pPr>
        <w:spacing w:line="560" w:lineRule="exact"/>
        <w:ind w:firstLine="640" w:firstLineChars="200"/>
        <w:rPr>
          <w:rFonts w:ascii="宋体"/>
          <w:sz w:val="24"/>
          <w:szCs w:val="18"/>
        </w:rPr>
      </w:pPr>
      <w:r>
        <w:rPr>
          <w:rFonts w:hint="eastAsia" w:ascii="仿宋_GB2312" w:hAnsi="仿宋_GB2312" w:eastAsia="仿宋_GB2312" w:cs="仿宋_GB2312"/>
          <w:sz w:val="32"/>
          <w:szCs w:val="32"/>
          <w:u w:val="single"/>
          <w:lang w:eastAsia="zh-CN"/>
        </w:rPr>
        <w:t>附详细报价清单。</w:t>
      </w:r>
    </w:p>
    <w:p w14:paraId="4F62780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如果贵方接受我方报价，我方保证在规定的期限，按照合同约定完成本项目的相关工作。</w:t>
      </w:r>
    </w:p>
    <w:p w14:paraId="7529BE70">
      <w:pPr>
        <w:spacing w:line="560" w:lineRule="exact"/>
        <w:ind w:firstLine="640" w:firstLineChars="200"/>
        <w:rPr>
          <w:rFonts w:ascii="仿宋_GB2312" w:hAnsi="仿宋_GB2312" w:eastAsia="仿宋_GB2312" w:cs="仿宋_GB2312"/>
          <w:sz w:val="32"/>
          <w:szCs w:val="32"/>
        </w:rPr>
      </w:pPr>
    </w:p>
    <w:p w14:paraId="026897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报价人（盖章）：</w:t>
      </w:r>
      <w:r>
        <w:rPr>
          <w:rFonts w:ascii="仿宋_GB2312" w:hAnsi="仿宋_GB2312" w:eastAsia="仿宋_GB2312" w:cs="仿宋_GB2312"/>
          <w:sz w:val="32"/>
          <w:szCs w:val="32"/>
        </w:rPr>
        <w:t xml:space="preserve"> </w:t>
      </w:r>
    </w:p>
    <w:p w14:paraId="3685B63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报价人代表姓名（签字）：</w:t>
      </w:r>
      <w:r>
        <w:rPr>
          <w:rFonts w:ascii="仿宋_GB2312" w:hAnsi="仿宋_GB2312" w:eastAsia="仿宋_GB2312" w:cs="仿宋_GB2312"/>
          <w:sz w:val="32"/>
          <w:szCs w:val="32"/>
        </w:rPr>
        <w:t xml:space="preserve">               </w:t>
      </w:r>
    </w:p>
    <w:p w14:paraId="0BE1F46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期：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14:paraId="2BF3E4C6">
      <w:r>
        <w:br w:type="page"/>
      </w:r>
    </w:p>
    <w:p w14:paraId="1BFD8B1D">
      <w:pPr>
        <w:keepNext w:val="0"/>
        <w:keepLines w:val="0"/>
        <w:pageBreakBefore w:val="0"/>
        <w:kinsoku/>
        <w:wordWrap/>
        <w:overflowPunct/>
        <w:topLinePunct w:val="0"/>
        <w:autoSpaceDE/>
        <w:autoSpaceDN/>
        <w:bidi w:val="0"/>
        <w:spacing w:after="0" w:line="560" w:lineRule="exact"/>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1410B11A">
      <w:pPr>
        <w:keepNext w:val="0"/>
        <w:keepLines w:val="0"/>
        <w:pageBreakBefore w:val="0"/>
        <w:kinsoku/>
        <w:wordWrap/>
        <w:overflowPunct/>
        <w:topLinePunct w:val="0"/>
        <w:autoSpaceDE/>
        <w:autoSpaceDN/>
        <w:bidi w:val="0"/>
        <w:spacing w:after="0" w:line="560" w:lineRule="exact"/>
        <w:ind w:firstLine="640"/>
        <w:jc w:val="center"/>
        <w:textAlignment w:val="auto"/>
        <w:outlineLvl w:val="9"/>
        <w:rPr>
          <w:rFonts w:hint="eastAsia" w:ascii="方正小标宋简体" w:hAnsi="黑体" w:eastAsia="方正小标宋简体" w:cs="黑体"/>
          <w:sz w:val="44"/>
          <w:szCs w:val="44"/>
        </w:rPr>
      </w:pPr>
    </w:p>
    <w:p w14:paraId="7E237890">
      <w:pPr>
        <w:keepNext w:val="0"/>
        <w:keepLines w:val="0"/>
        <w:pageBreakBefore w:val="0"/>
        <w:kinsoku/>
        <w:wordWrap/>
        <w:overflowPunct/>
        <w:topLinePunct w:val="0"/>
        <w:autoSpaceDE/>
        <w:autoSpaceDN/>
        <w:bidi w:val="0"/>
        <w:spacing w:after="0" w:line="560" w:lineRule="exact"/>
        <w:ind w:firstLine="640"/>
        <w:jc w:val="center"/>
        <w:textAlignment w:val="auto"/>
        <w:outlineLvl w:val="9"/>
        <w:rPr>
          <w:rFonts w:ascii="方正小标宋简体" w:hAnsi="黑体" w:eastAsia="方正小标宋简体" w:cs="黑体"/>
          <w:sz w:val="44"/>
          <w:szCs w:val="44"/>
        </w:rPr>
      </w:pPr>
      <w:r>
        <w:rPr>
          <w:rFonts w:hint="eastAsia" w:ascii="方正小标宋简体" w:hAnsi="黑体" w:eastAsia="方正小标宋简体" w:cs="黑体"/>
          <w:sz w:val="44"/>
          <w:szCs w:val="44"/>
        </w:rPr>
        <w:t>无违法违规情况声明函</w:t>
      </w:r>
    </w:p>
    <w:p w14:paraId="1D87557D">
      <w:pPr>
        <w:keepNext w:val="0"/>
        <w:keepLines w:val="0"/>
        <w:pageBreakBefore w:val="0"/>
        <w:kinsoku/>
        <w:wordWrap/>
        <w:overflowPunct/>
        <w:topLinePunct w:val="0"/>
        <w:autoSpaceDE/>
        <w:autoSpaceDN/>
        <w:bidi w:val="0"/>
        <w:spacing w:after="0" w:line="560" w:lineRule="exact"/>
        <w:textAlignment w:val="auto"/>
        <w:outlineLvl w:val="9"/>
        <w:rPr>
          <w:rFonts w:hint="eastAsia" w:ascii="仿宋_GB2312" w:hAnsi="仿宋_GB2312" w:eastAsia="仿宋_GB2312" w:cs="仿宋_GB2312"/>
          <w:sz w:val="32"/>
          <w:szCs w:val="32"/>
        </w:rPr>
      </w:pPr>
    </w:p>
    <w:p w14:paraId="255135FF">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9"/>
        <w:rPr>
          <w:rFonts w:hint="eastAsia" w:ascii="仿宋_GB2312" w:hAnsi="仿宋_GB2312" w:eastAsia="仿宋_GB2312" w:cs="仿宋_GB2312"/>
          <w:kern w:val="2"/>
          <w:sz w:val="32"/>
          <w:szCs w:val="32"/>
          <w:lang w:val="zh-TW"/>
        </w:rPr>
      </w:pPr>
      <w:r>
        <w:rPr>
          <w:rFonts w:hint="eastAsia" w:ascii="仿宋_GB2312" w:hAnsi="仿宋_GB2312" w:eastAsia="仿宋_GB2312" w:cs="仿宋_GB2312"/>
          <w:kern w:val="2"/>
          <w:sz w:val="32"/>
          <w:szCs w:val="32"/>
          <w:lang w:val="zh-TW"/>
        </w:rPr>
        <w:t>坪山区人大常委会办公室：</w:t>
      </w:r>
    </w:p>
    <w:p w14:paraId="7B504D9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kern w:val="2"/>
          <w:sz w:val="32"/>
          <w:szCs w:val="32"/>
          <w:lang w:val="zh-TW"/>
        </w:rPr>
      </w:pPr>
      <w:r>
        <w:rPr>
          <w:rFonts w:hint="eastAsia" w:ascii="仿宋_GB2312" w:hAnsi="仿宋_GB2312" w:eastAsia="仿宋_GB2312" w:cs="仿宋_GB2312"/>
          <w:kern w:val="2"/>
          <w:sz w:val="32"/>
          <w:szCs w:val="32"/>
          <w:lang w:val="zh-TW"/>
        </w:rPr>
        <w:t>本单位近三年以来（截止至本项目开标日）无重大违法记录，且不处于被禁止参与政府采购活动期限内，且近三年以来（截止至本项目开标日）不存在违反国家、广东省、深圳市、坪山区有关招标投标法律法规（包含工作人员违法违规）的情形。若本单位隐瞒自身违法违规情况进行虚假声明，查实后视为虚假投标响应，作无效投标处理。</w:t>
      </w:r>
    </w:p>
    <w:p w14:paraId="2F693CD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kern w:val="2"/>
          <w:sz w:val="32"/>
          <w:szCs w:val="32"/>
          <w:lang w:val="zh-TW"/>
        </w:rPr>
      </w:pPr>
    </w:p>
    <w:p w14:paraId="5A09744E">
      <w:pPr>
        <w:keepNext w:val="0"/>
        <w:keepLines w:val="0"/>
        <w:pageBreakBefore w:val="0"/>
        <w:widowControl w:val="0"/>
        <w:kinsoku/>
        <w:wordWrap/>
        <w:overflowPunct/>
        <w:topLinePunct w:val="0"/>
        <w:autoSpaceDE/>
        <w:autoSpaceDN/>
        <w:bidi w:val="0"/>
        <w:adjustRightInd/>
        <w:snapToGrid/>
        <w:spacing w:after="0" w:line="560" w:lineRule="exact"/>
        <w:ind w:firstLine="4640" w:firstLineChars="1450"/>
        <w:jc w:val="both"/>
        <w:textAlignment w:val="auto"/>
        <w:outlineLvl w:val="9"/>
        <w:rPr>
          <w:rFonts w:hint="eastAsia" w:ascii="仿宋_GB2312" w:hAnsi="仿宋_GB2312" w:eastAsia="仿宋_GB2312" w:cs="仿宋_GB2312"/>
          <w:kern w:val="2"/>
          <w:sz w:val="32"/>
          <w:szCs w:val="32"/>
          <w:lang w:val="zh-TW"/>
        </w:rPr>
      </w:pPr>
      <w:r>
        <w:rPr>
          <w:rFonts w:hint="eastAsia" w:ascii="仿宋_GB2312" w:hAnsi="仿宋_GB2312" w:eastAsia="仿宋_GB2312" w:cs="仿宋_GB2312"/>
          <w:kern w:val="2"/>
          <w:sz w:val="32"/>
          <w:szCs w:val="32"/>
          <w:lang w:val="zh-TW"/>
        </w:rPr>
        <w:t>声明人（盖章）：</w:t>
      </w:r>
    </w:p>
    <w:p w14:paraId="04236D5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kern w:val="2"/>
          <w:sz w:val="32"/>
          <w:szCs w:val="32"/>
          <w:lang w:val="zh-TW"/>
        </w:rPr>
      </w:pPr>
      <w:r>
        <w:rPr>
          <w:rFonts w:hint="eastAsia" w:ascii="仿宋_GB2312" w:hAnsi="仿宋_GB2312" w:eastAsia="仿宋_GB2312" w:cs="仿宋_GB2312"/>
          <w:kern w:val="2"/>
          <w:sz w:val="32"/>
          <w:szCs w:val="32"/>
          <w:lang w:val="zh-TW"/>
        </w:rPr>
        <w:t xml:space="preserve">                            年  月  日</w:t>
      </w:r>
    </w:p>
    <w:p w14:paraId="48626041">
      <w:pPr>
        <w:rPr>
          <w:rFonts w:hint="eastAsia"/>
          <w:lang w:val="zh-TW"/>
        </w:rPr>
      </w:pPr>
    </w:p>
    <w:p w14:paraId="5BA24F27">
      <w:pPr>
        <w:rPr>
          <w:rFonts w:hint="eastAsia"/>
          <w:lang w:val="zh-TW"/>
        </w:rPr>
      </w:pPr>
      <w:r>
        <w:rPr>
          <w:rFonts w:hint="eastAsia"/>
          <w:lang w:val="zh-TW"/>
        </w:rPr>
        <w:br w:type="page"/>
      </w:r>
    </w:p>
    <w:p w14:paraId="77E90E0C">
      <w:pPr>
        <w:keepNext w:val="0"/>
        <w:keepLines w:val="0"/>
        <w:pageBreakBefore w:val="0"/>
        <w:widowControl w:val="0"/>
        <w:kinsoku/>
        <w:wordWrap/>
        <w:overflowPunct/>
        <w:topLinePunct w:val="0"/>
        <w:autoSpaceDE/>
        <w:autoSpaceDN/>
        <w:bidi w:val="0"/>
        <w:snapToGrid/>
        <w:spacing w:after="0" w:line="500" w:lineRule="atLeas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 xml:space="preserve"> 附件</w:t>
      </w:r>
      <w:r>
        <w:rPr>
          <w:rFonts w:hint="eastAsia" w:ascii="黑体" w:hAnsi="黑体" w:eastAsia="黑体" w:cs="黑体"/>
          <w:sz w:val="32"/>
          <w:szCs w:val="32"/>
          <w:lang w:val="en-US" w:eastAsia="zh-CN"/>
        </w:rPr>
        <w:t>5</w:t>
      </w:r>
    </w:p>
    <w:p w14:paraId="714259C5">
      <w:pPr>
        <w:keepNext w:val="0"/>
        <w:keepLines w:val="0"/>
        <w:pageBreakBefore w:val="0"/>
        <w:widowControl w:val="0"/>
        <w:wordWrap/>
        <w:topLinePunct w:val="0"/>
        <w:bidi w:val="0"/>
        <w:snapToGrid/>
        <w:spacing w:line="500" w:lineRule="atLeast"/>
        <w:jc w:val="center"/>
        <w:textAlignment w:val="auto"/>
        <w:rPr>
          <w:rFonts w:hint="eastAsia" w:ascii="方正小标宋简体" w:hAnsi="方正小标宋简体" w:eastAsia="方正小标宋简体" w:cs="方正小标宋简体"/>
          <w:sz w:val="44"/>
          <w:szCs w:val="44"/>
        </w:rPr>
      </w:pPr>
    </w:p>
    <w:p w14:paraId="3CCD0EA1">
      <w:pPr>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outlineLvl w:val="9"/>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政府采购违法行为风险知悉确认书</w:t>
      </w:r>
    </w:p>
    <w:p w14:paraId="0F1606BD">
      <w:pPr>
        <w:keepNext w:val="0"/>
        <w:keepLines w:val="0"/>
        <w:pageBreakBefore w:val="0"/>
        <w:widowControl w:val="0"/>
        <w:wordWrap/>
        <w:topLinePunct w:val="0"/>
        <w:bidi w:val="0"/>
        <w:snapToGrid/>
        <w:spacing w:line="500" w:lineRule="atLeast"/>
        <w:jc w:val="both"/>
        <w:textAlignment w:val="auto"/>
        <w:rPr>
          <w:rFonts w:hint="eastAsia" w:ascii="仿宋_GB2312" w:hAnsi="仿宋_GB2312" w:eastAsia="仿宋_GB2312" w:cs="仿宋_GB2312"/>
          <w:sz w:val="32"/>
          <w:szCs w:val="32"/>
        </w:rPr>
      </w:pPr>
    </w:p>
    <w:p w14:paraId="6C173DF3">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本公司在投标前已充分知悉以下情形为参与政府采购活动时的重大风险事项，并承诺已对下述风险提示事项重点排查，做到严谨、诚信、依法依规参与政府采购活动。</w:t>
      </w:r>
    </w:p>
    <w:p w14:paraId="0E5AFBA1">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3" w:firstLineChars="200"/>
        <w:jc w:val="both"/>
        <w:textAlignment w:val="auto"/>
        <w:outlineLvl w:val="9"/>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sz w:val="32"/>
          <w:szCs w:val="32"/>
        </w:rPr>
        <w:t>一、本公司已充分知悉“隐瞒真实情况，提供虚假资料”的法定情形，相关情形包括但不限于：</w:t>
      </w:r>
    </w:p>
    <w:p w14:paraId="30DCD7D8">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（一）通过转让或者租借等方式从其他单位获取资格或者资质证书投标的。</w:t>
      </w:r>
    </w:p>
    <w:p w14:paraId="76BCD070">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（二）由其他单位或者其他单位负责人在投标供应商编制的投标文件上加盖印章或者签字的。</w:t>
      </w:r>
    </w:p>
    <w:p w14:paraId="53BF9624">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（三）项目负责人或者主要技术人员不是本单位人员的。</w:t>
      </w:r>
    </w:p>
    <w:p w14:paraId="52D5E801">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（四）投标保证金不是从投标供应商基本账户转出的。</w:t>
      </w:r>
    </w:p>
    <w:p w14:paraId="4A40C535">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（五）其他隐瞒真实情况、提供虚假资料的行为。</w:t>
      </w:r>
    </w:p>
    <w:p w14:paraId="3A1E50DC">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3" w:firstLineChars="200"/>
        <w:jc w:val="both"/>
        <w:textAlignment w:val="auto"/>
        <w:outlineLvl w:val="9"/>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sz w:val="32"/>
          <w:szCs w:val="32"/>
        </w:rPr>
        <w:t>二、本公司已充分知悉“与其他采购参加人串通投标”的法定情形，相关情形包括但不限于：</w:t>
      </w:r>
    </w:p>
    <w:p w14:paraId="1BA41DEF">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（一）投标供应商之间相互约定给予未中标的供应商利益补偿。</w:t>
      </w:r>
    </w:p>
    <w:p w14:paraId="6C2BE257">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（二）不同投标供应商的法定代表人、主要经营负责人、项目投标授权代表人、项目负责人、主要技术人员为同一人、属同一单位或者在同一单位缴纳社会保险。</w:t>
      </w:r>
    </w:p>
    <w:p w14:paraId="4C42EAE0">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（三）不同投标供应商的投标文件由同一单位或者同一人编制，或者由同一人分阶段参与编制的。</w:t>
      </w:r>
    </w:p>
    <w:p w14:paraId="6C4D2643">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（四）不同投标供应商的投标文件或部分投标文件相互混装。</w:t>
      </w:r>
    </w:p>
    <w:p w14:paraId="74740C55">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（五）不同投标供应商的投标文件内容存在非正常一致。</w:t>
      </w:r>
    </w:p>
    <w:p w14:paraId="217ABDD0">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（六）由同一单位工作人员为两家以上（含两家）供应商进行同一项投标活动的。</w:t>
      </w:r>
    </w:p>
    <w:p w14:paraId="088979AC">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（七）不同投标人的投标报价呈规律性差异。</w:t>
      </w:r>
    </w:p>
    <w:p w14:paraId="002E6333">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（八）不同投标人的投标保证金从同一单位或者个人的账户转出。</w:t>
      </w:r>
    </w:p>
    <w:p w14:paraId="7343D2CF">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（九）主管部门依照法律、法规认定的其他情形。</w:t>
      </w:r>
    </w:p>
    <w:p w14:paraId="0D5655CD">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3" w:firstLineChars="200"/>
        <w:jc w:val="both"/>
        <w:textAlignment w:val="auto"/>
        <w:outlineLvl w:val="9"/>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sz w:val="32"/>
          <w:szCs w:val="32"/>
        </w:rPr>
        <w:t>三、本公司已充分知悉下列情形所对应的法律风险，并在投标前已对相关风险事项进行排查。</w:t>
      </w:r>
    </w:p>
    <w:p w14:paraId="6C365F0E">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both"/>
        <w:textAlignment w:val="auto"/>
        <w:outlineLvl w:val="9"/>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i w:val="0"/>
          <w:iCs w:val="0"/>
          <w:sz w:val="32"/>
          <w:szCs w:val="32"/>
        </w:rPr>
        <w:t>（一）对于从其他主体获取的投标资料，供应商应审慎核查，确保投标资料的真实性。</w:t>
      </w:r>
      <w:r>
        <w:rPr>
          <w:rFonts w:hint="eastAsia" w:ascii="仿宋_GB2312" w:hAnsi="仿宋_GB2312" w:eastAsia="仿宋_GB2312" w:cs="仿宋_GB2312"/>
          <w:b/>
          <w:bCs/>
          <w:i w:val="0"/>
          <w:iCs w:val="0"/>
          <w:sz w:val="32"/>
          <w:szCs w:val="32"/>
        </w:rPr>
        <w:t>如主管部门查实投标文件中存在虚假资料的，无论相关资料是否由第三方或本公司员工提供，均不影响主管部门对供应商存在“隐瞒真实情况，提供虚假资料”违法行为的认定。</w:t>
      </w:r>
    </w:p>
    <w:p w14:paraId="7BB0C1D6">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left"/>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4EB47502">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left"/>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（三）对于涉及安全生产、特种作业、抢险救灾、防疫等政府采购项目，供应商实施提供虚假资料、串通投标等违法行为的，主管部门将依法从严处理。</w:t>
      </w:r>
    </w:p>
    <w:p w14:paraId="5CF2D45C">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left"/>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1E206F02">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left"/>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5164A78A">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0" w:firstLineChars="200"/>
        <w:jc w:val="left"/>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t>（六）单位负责人为同一人或者存在直接控股、管理关系的 不同供应商，不得参加同一合同项下的政府采购活动。相关情形 如查实，依法作投标无效处理；涉嫌串通投标等违法行为的，主管部门将依法调查处理。</w:t>
      </w:r>
    </w:p>
    <w:p w14:paraId="555CD038">
      <w:pPr>
        <w:keepNext w:val="0"/>
        <w:keepLines w:val="0"/>
        <w:pageBreakBefore w:val="0"/>
        <w:widowControl w:val="0"/>
        <w:kinsoku/>
        <w:wordWrap/>
        <w:overflowPunct/>
        <w:topLinePunct w:val="0"/>
        <w:autoSpaceDE w:val="0"/>
        <w:autoSpaceDN w:val="0"/>
        <w:bidi w:val="0"/>
        <w:adjustRightInd w:val="0"/>
        <w:snapToGrid/>
        <w:spacing w:beforeLines="0" w:afterLines="0" w:line="500" w:lineRule="atLeast"/>
        <w:ind w:left="0" w:leftChars="0" w:right="0" w:rightChars="0" w:firstLine="643" w:firstLineChars="200"/>
        <w:jc w:val="left"/>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b/>
          <w:bCs/>
          <w:i w:val="0"/>
          <w:iCs w:val="0"/>
          <w:sz w:val="32"/>
          <w:szCs w:val="32"/>
        </w:rPr>
        <w:t xml:space="preserve">四、本公司已充分知悉政府采购违法、违规行为的法律后果。 </w:t>
      </w:r>
      <w:r>
        <w:rPr>
          <w:rFonts w:hint="eastAsia" w:ascii="仿宋_GB2312" w:hAnsi="仿宋_GB2312" w:eastAsia="仿宋_GB2312" w:cs="仿宋_GB2312"/>
          <w:i w:val="0"/>
          <w:iCs w:val="0"/>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仿宋_GB2312" w:hAnsi="仿宋_GB2312" w:eastAsia="仿宋_GB2312" w:cs="仿宋_GB2312"/>
          <w:b/>
          <w:bCs/>
          <w:i w:val="0"/>
          <w:iCs w:val="0"/>
          <w:sz w:val="32"/>
          <w:szCs w:val="32"/>
        </w:rPr>
        <w:t>以下文字请投标供应商抄写并确认：</w:t>
      </w:r>
      <w:r>
        <w:rPr>
          <w:rFonts w:hint="eastAsia" w:ascii="仿宋_GB2312" w:hAnsi="仿宋_GB2312" w:eastAsia="仿宋_GB2312" w:cs="仿宋_GB2312"/>
          <w:b w:val="0"/>
          <w:bCs w:val="0"/>
          <w:i w:val="0"/>
          <w:iCs w:val="0"/>
          <w:sz w:val="32"/>
          <w:szCs w:val="32"/>
        </w:rPr>
        <w:t>“本公司已仔细阅读《政府采购违法行为风险知悉确认书》，充分知悉违法行为的法律后果，并承诺将严谨、诚信、依法依规参与政府采购活动”</w:t>
      </w:r>
      <w:r>
        <w:rPr>
          <w:rFonts w:hint="eastAsia" w:ascii="仿宋_GB2312" w:hAnsi="仿宋_GB2312" w:eastAsia="仿宋_GB2312" w:cs="仿宋_GB2312"/>
          <w:i w:val="0"/>
          <w:iCs w:val="0"/>
          <w:sz w:val="32"/>
          <w:szCs w:val="32"/>
        </w:rPr>
        <w:t>。</w:t>
      </w:r>
    </w:p>
    <w:p w14:paraId="4606DB46">
      <w:pPr>
        <w:pStyle w:val="4"/>
        <w:keepNext w:val="0"/>
        <w:keepLines w:val="0"/>
        <w:pageBreakBefore w:val="0"/>
        <w:widowControl w:val="0"/>
        <w:kinsoku w:val="0"/>
        <w:wordWrap/>
        <w:overflowPunct w:val="0"/>
        <w:topLinePunct w:val="0"/>
        <w:bidi w:val="0"/>
        <w:snapToGrid/>
        <w:spacing w:beforeLines="0" w:afterLines="0" w:line="500" w:lineRule="atLeast"/>
        <w:jc w:val="both"/>
        <w:textAlignment w:val="auto"/>
        <w:rPr>
          <w:rFonts w:hint="eastAsia" w:cs="仿宋_GB2312"/>
          <w:sz w:val="32"/>
          <w:szCs w:val="32"/>
          <w:u w:val="single"/>
          <w:lang w:val="en-US" w:eastAsia="zh-CN"/>
        </w:rPr>
      </w:pPr>
      <w:r>
        <w:rPr>
          <w:rFonts w:hint="eastAsia" w:cs="仿宋_GB2312"/>
          <w:sz w:val="32"/>
          <w:szCs w:val="32"/>
          <w:u w:val="single"/>
          <w:lang w:val="en-US" w:eastAsia="zh-CN"/>
        </w:rPr>
        <w:t xml:space="preserve">                                                        </w:t>
      </w:r>
    </w:p>
    <w:p w14:paraId="2076B151">
      <w:pPr>
        <w:pStyle w:val="4"/>
        <w:keepNext w:val="0"/>
        <w:keepLines w:val="0"/>
        <w:pageBreakBefore w:val="0"/>
        <w:widowControl w:val="0"/>
        <w:kinsoku w:val="0"/>
        <w:wordWrap/>
        <w:overflowPunct w:val="0"/>
        <w:topLinePunct w:val="0"/>
        <w:bidi w:val="0"/>
        <w:snapToGrid/>
        <w:spacing w:beforeLines="0" w:afterLines="0" w:line="500" w:lineRule="atLeast"/>
        <w:jc w:val="both"/>
        <w:textAlignment w:val="auto"/>
        <w:rPr>
          <w:rFonts w:hint="eastAsia" w:cs="仿宋_GB2312"/>
          <w:sz w:val="32"/>
          <w:szCs w:val="32"/>
          <w:u w:val="single"/>
          <w:lang w:val="en-US" w:eastAsia="zh-CN"/>
        </w:rPr>
      </w:pPr>
      <w:r>
        <w:rPr>
          <w:rFonts w:hint="eastAsia" w:cs="仿宋_GB2312"/>
          <w:sz w:val="32"/>
          <w:szCs w:val="32"/>
          <w:u w:val="single"/>
          <w:lang w:val="en-US" w:eastAsia="zh-CN"/>
        </w:rPr>
        <w:t xml:space="preserve">                                                       </w:t>
      </w:r>
    </w:p>
    <w:p w14:paraId="1F400202">
      <w:pPr>
        <w:pStyle w:val="4"/>
        <w:keepNext w:val="0"/>
        <w:keepLines w:val="0"/>
        <w:pageBreakBefore w:val="0"/>
        <w:widowControl w:val="0"/>
        <w:kinsoku w:val="0"/>
        <w:wordWrap/>
        <w:overflowPunct w:val="0"/>
        <w:topLinePunct w:val="0"/>
        <w:bidi w:val="0"/>
        <w:snapToGrid/>
        <w:spacing w:beforeLines="0" w:afterLines="0" w:line="500" w:lineRule="atLeast"/>
        <w:jc w:val="both"/>
        <w:textAlignment w:val="auto"/>
        <w:rPr>
          <w:rFonts w:hint="eastAsia" w:cs="仿宋_GB2312"/>
          <w:sz w:val="32"/>
          <w:szCs w:val="32"/>
          <w:u w:val="single"/>
          <w:lang w:val="en-US" w:eastAsia="zh-CN"/>
        </w:rPr>
      </w:pPr>
      <w:r>
        <w:rPr>
          <w:rFonts w:hint="eastAsia" w:cs="仿宋_GB2312"/>
          <w:sz w:val="32"/>
          <w:szCs w:val="32"/>
          <w:u w:val="single"/>
          <w:lang w:val="en-US" w:eastAsia="zh-CN"/>
        </w:rPr>
        <w:t xml:space="preserve">                                                        </w:t>
      </w:r>
    </w:p>
    <w:p w14:paraId="0AB72BD7">
      <w:pPr>
        <w:pStyle w:val="4"/>
        <w:keepNext w:val="0"/>
        <w:keepLines w:val="0"/>
        <w:pageBreakBefore w:val="0"/>
        <w:widowControl w:val="0"/>
        <w:kinsoku w:val="0"/>
        <w:wordWrap/>
        <w:overflowPunct w:val="0"/>
        <w:topLinePunct w:val="0"/>
        <w:bidi w:val="0"/>
        <w:snapToGrid/>
        <w:spacing w:beforeLines="0" w:afterLines="0" w:line="500" w:lineRule="atLeast"/>
        <w:jc w:val="both"/>
        <w:textAlignment w:val="auto"/>
        <w:rPr>
          <w:rFonts w:hint="eastAsia" w:cs="仿宋_GB2312"/>
          <w:sz w:val="32"/>
          <w:szCs w:val="32"/>
          <w:u w:val="single"/>
          <w:lang w:val="en-US" w:eastAsia="zh-CN"/>
        </w:rPr>
      </w:pPr>
      <w:r>
        <w:rPr>
          <w:rFonts w:hint="eastAsia" w:cs="仿宋_GB2312"/>
          <w:sz w:val="32"/>
          <w:szCs w:val="32"/>
          <w:u w:val="single"/>
          <w:lang w:val="en-US" w:eastAsia="zh-CN"/>
        </w:rPr>
        <w:t xml:space="preserve">                                                              </w:t>
      </w:r>
    </w:p>
    <w:p w14:paraId="0780AB85">
      <w:pPr>
        <w:keepNext w:val="0"/>
        <w:keepLines w:val="0"/>
        <w:pageBreakBefore w:val="0"/>
        <w:widowControl w:val="0"/>
        <w:wordWrap/>
        <w:topLinePunct w:val="0"/>
        <w:bidi w:val="0"/>
        <w:snapToGrid/>
        <w:spacing w:line="500" w:lineRule="atLeas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负责人/投标授权代表签名： </w:t>
      </w:r>
    </w:p>
    <w:p w14:paraId="13360D09">
      <w:pPr>
        <w:keepNext w:val="0"/>
        <w:keepLines w:val="0"/>
        <w:pageBreakBefore w:val="0"/>
        <w:widowControl w:val="0"/>
        <w:wordWrap/>
        <w:topLinePunct w:val="0"/>
        <w:bidi w:val="0"/>
        <w:snapToGrid/>
        <w:spacing w:line="500" w:lineRule="atLeas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知悉人（公章）：</w:t>
      </w:r>
    </w:p>
    <w:p w14:paraId="01287211">
      <w:pPr>
        <w:keepNext w:val="0"/>
        <w:keepLines w:val="0"/>
        <w:pageBreakBefore w:val="0"/>
        <w:widowControl w:val="0"/>
        <w:wordWrap/>
        <w:topLinePunct w:val="0"/>
        <w:bidi w:val="0"/>
        <w:snapToGrid/>
        <w:spacing w:line="500" w:lineRule="atLeas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4FDB52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6F82427">
      <w:pPr>
        <w:keepNext w:val="0"/>
        <w:keepLines w:val="0"/>
        <w:pageBreakBefore w:val="0"/>
        <w:widowControl w:val="0"/>
        <w:kinsoku/>
        <w:wordWrap/>
        <w:overflowPunct/>
        <w:topLinePunct w:val="0"/>
        <w:autoSpaceDE/>
        <w:autoSpaceDN/>
        <w:bidi w:val="0"/>
        <w:snapToGrid/>
        <w:spacing w:after="0" w:line="500" w:lineRule="atLeast"/>
        <w:jc w:val="both"/>
        <w:textAlignment w:val="auto"/>
        <w:outlineLvl w:val="9"/>
        <w:rPr>
          <w:rFonts w:hint="default" w:ascii="黑体" w:hAnsi="黑体" w:eastAsia="黑体" w:cs="黑体"/>
          <w:sz w:val="32"/>
          <w:szCs w:val="32"/>
          <w:lang w:val="en"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14:paraId="5D63B78D">
      <w:pPr>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outlineLvl w:val="9"/>
        <w:rPr>
          <w:rFonts w:hint="eastAsia" w:ascii="方正小标宋简体" w:hAnsi="黑体" w:eastAsia="方正小标宋简体" w:cs="黑体"/>
          <w:sz w:val="44"/>
          <w:szCs w:val="44"/>
          <w:lang w:eastAsia="zh-CN"/>
        </w:rPr>
      </w:pPr>
      <w:r>
        <w:rPr>
          <w:rFonts w:hint="eastAsia" w:ascii="方正小标宋简体" w:hAnsi="黑体" w:eastAsia="方正小标宋简体" w:cs="黑体"/>
          <w:sz w:val="44"/>
          <w:szCs w:val="44"/>
          <w:lang w:eastAsia="zh-CN"/>
        </w:rPr>
        <w:t>坪山区进一步规范政商交往行为倡议书</w:t>
      </w:r>
    </w:p>
    <w:p w14:paraId="552E80A7">
      <w:pPr>
        <w:pStyle w:val="9"/>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both"/>
        <w:textAlignment w:val="auto"/>
        <w:rPr>
          <w:rFonts w:hint="eastAsia"/>
          <w:lang w:eastAsia="zh-CN"/>
        </w:rPr>
      </w:pPr>
    </w:p>
    <w:p w14:paraId="47BE800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构建亲清政商关系，打造良好营商环境，坪山区制定了《公职人员政商交往“十严禁”》，严明我区公职人员在政商交往中的纪律要求。请参与坪山建设的经营主体及从业人员严格监督，并坚持诚信为本、诚实经营、诚恳建言、坚守底线、固守红线，在与我区公职人员交往中切实做到“十不得”：</w:t>
      </w:r>
    </w:p>
    <w:p w14:paraId="18174E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一、不得向公职人员赠送礼品礼金、消费卡、高档酒水等财物。</w:t>
      </w:r>
    </w:p>
    <w:p w14:paraId="1ADBC7E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二、不得违规向公职人员提供宴请、旅游、健身、娱乐等安排。</w:t>
      </w:r>
    </w:p>
    <w:p w14:paraId="38424E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三、不得违规将车辆、住房等借给公职人员使用。</w:t>
      </w:r>
    </w:p>
    <w:p w14:paraId="264453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四、不得为公职人员报销应由个人负担的费用。</w:t>
      </w:r>
    </w:p>
    <w:p w14:paraId="17A75D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五、不得让公职人员在企业违规兼职取酬。</w:t>
      </w:r>
    </w:p>
    <w:p w14:paraId="3799133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六、不得通过打麻将等形式向公职人员输送利益。</w:t>
      </w:r>
    </w:p>
    <w:p w14:paraId="6D8C8BF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七、不得在招投标中与公职人员搞暗箱操作、围标串标。</w:t>
      </w:r>
    </w:p>
    <w:p w14:paraId="0DBCE1F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八、不得违规向公职人员及其亲友借贷款。</w:t>
      </w:r>
    </w:p>
    <w:p w14:paraId="314A8E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九、不得为公职人员亲友违规承揽业务提供便利。</w:t>
      </w:r>
    </w:p>
    <w:p w14:paraId="13F3AA1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十、不得为利益相关人与公职人员牵线搭桥请托办事。</w:t>
      </w:r>
    </w:p>
    <w:p w14:paraId="7FD655D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请您严格遵守。同时交往中发现我区公职人员存在违反“十严禁”问题，请通过网络举报平台、12388举报电话等及时向纪检监察机关反映举报，我们将严格保密、优先处置、严肃查处。</w:t>
      </w:r>
    </w:p>
    <w:p w14:paraId="30DCF7F1">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lang w:val="en-US" w:eastAsia="zh-CN"/>
        </w:rPr>
      </w:pPr>
    </w:p>
    <w:p w14:paraId="7497CF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本人已知晓上述告知，并愿意遵照执行（签名）：                                   </w:t>
      </w:r>
    </w:p>
    <w:p w14:paraId="358F198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31F28F1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CESI楷体-GB2312" w:hAnsi="CESI楷体-GB2312" w:eastAsia="CESI楷体-GB2312" w:cs="CESI楷体-GB2312"/>
          <w:sz w:val="28"/>
          <w:szCs w:val="28"/>
          <w:lang w:val="en-US" w:eastAsia="zh-CN"/>
        </w:rPr>
      </w:pPr>
    </w:p>
    <w:p w14:paraId="39F4632A">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CESI楷体-GB2312" w:hAnsi="CESI楷体-GB2312" w:eastAsia="CESI楷体-GB2312" w:cs="CESI楷体-GB2312"/>
          <w:sz w:val="28"/>
          <w:szCs w:val="28"/>
          <w:lang w:val="en-US" w:eastAsia="zh-CN"/>
        </w:rPr>
      </w:pPr>
      <w:r>
        <w:rPr>
          <w:rFonts w:hint="eastAsia" w:ascii="CESI楷体-GB2312" w:hAnsi="CESI楷体-GB2312" w:eastAsia="CESI楷体-GB2312" w:cs="CESI楷体-GB2312"/>
          <w:sz w:val="28"/>
          <w:szCs w:val="28"/>
          <w:lang w:val="en-US" w:eastAsia="zh-CN"/>
        </w:rPr>
        <w:t>(本告知书一式两份,一份由被告知人保存,一份由告知人所在单位留存。)</w:t>
      </w:r>
    </w:p>
    <w:p w14:paraId="3596EAF2">
      <w:pPr>
        <w:rPr>
          <w:rFonts w:hint="eastAsia" w:ascii="CESI楷体-GB2312" w:hAnsi="CESI楷体-GB2312" w:eastAsia="CESI楷体-GB2312" w:cs="CESI楷体-GB2312"/>
          <w:sz w:val="28"/>
          <w:szCs w:val="28"/>
          <w:lang w:val="en-US" w:eastAsia="zh-CN"/>
        </w:rPr>
      </w:pPr>
      <w:r>
        <w:rPr>
          <w:rFonts w:hint="eastAsia" w:ascii="CESI楷体-GB2312" w:hAnsi="CESI楷体-GB2312" w:eastAsia="CESI楷体-GB2312" w:cs="CESI楷体-GB2312"/>
          <w:sz w:val="28"/>
          <w:szCs w:val="28"/>
          <w:lang w:val="en-US" w:eastAsia="zh-CN"/>
        </w:rPr>
        <w:br w:type="page"/>
      </w:r>
    </w:p>
    <w:p w14:paraId="7893BDA5">
      <w:pPr>
        <w:keepNext w:val="0"/>
        <w:keepLines w:val="0"/>
        <w:pageBreakBefore w:val="0"/>
        <w:widowControl w:val="0"/>
        <w:kinsoku/>
        <w:wordWrap/>
        <w:overflowPunct/>
        <w:topLinePunct w:val="0"/>
        <w:autoSpaceDE/>
        <w:autoSpaceDN/>
        <w:bidi w:val="0"/>
        <w:snapToGrid/>
        <w:spacing w:after="0" w:line="500" w:lineRule="atLeast"/>
        <w:jc w:val="both"/>
        <w:textAlignment w:val="auto"/>
        <w:outlineLvl w:val="9"/>
        <w:rPr>
          <w:rFonts w:hint="default" w:ascii="黑体" w:hAnsi="黑体" w:eastAsia="黑体" w:cs="黑体"/>
          <w:sz w:val="32"/>
          <w:szCs w:val="32"/>
          <w:lang w:val="en"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14:paraId="6162FC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eastAsia="zh-CN"/>
        </w:rPr>
      </w:pPr>
    </w:p>
    <w:p w14:paraId="111A1C06">
      <w:pPr>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outlineLvl w:val="9"/>
        <w:rPr>
          <w:rFonts w:hint="eastAsia" w:ascii="方正小标宋简体" w:hAnsi="黑体" w:eastAsia="方正小标宋简体" w:cs="黑体"/>
          <w:sz w:val="44"/>
          <w:szCs w:val="44"/>
          <w:lang w:val="en" w:eastAsia="zh-CN"/>
        </w:rPr>
      </w:pPr>
      <w:r>
        <w:rPr>
          <w:rFonts w:hint="eastAsia" w:ascii="方正小标宋简体" w:hAnsi="黑体" w:eastAsia="方正小标宋简体" w:cs="黑体"/>
          <w:sz w:val="44"/>
          <w:szCs w:val="44"/>
          <w:lang w:val="en" w:eastAsia="zh-CN"/>
        </w:rPr>
        <w:t>法人和非法人组织公共信用信息报告</w:t>
      </w:r>
    </w:p>
    <w:p w14:paraId="4881DFF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 w:eastAsia="zh-CN"/>
        </w:rPr>
      </w:pPr>
    </w:p>
    <w:p w14:paraId="35DDA573">
      <w:pPr>
        <w:keepNext w:val="0"/>
        <w:keepLines w:val="0"/>
        <w:pageBreakBefore w:val="0"/>
        <w:widowControl w:val="0"/>
        <w:kinsoku/>
        <w:wordWrap w:val="0"/>
        <w:overflowPunct/>
        <w:topLinePunct w:val="0"/>
        <w:autoSpaceDE/>
        <w:autoSpaceDN/>
        <w:bidi w:val="0"/>
        <w:adjustRightInd/>
        <w:snapToGrid/>
        <w:spacing w:line="560" w:lineRule="exact"/>
        <w:ind w:firstLine="480" w:firstLineChars="150"/>
        <w:textAlignment w:val="auto"/>
        <w:rPr>
          <w:rFonts w:hint="eastAsia"/>
          <w:lang w:val="zh-TW"/>
        </w:rPr>
      </w:pPr>
      <w:r>
        <w:rPr>
          <w:rFonts w:hint="eastAsia" w:ascii="仿宋_GB2312" w:hAnsi="仿宋_GB2312" w:eastAsia="仿宋_GB2312" w:cs="仿宋_GB2312"/>
          <w:sz w:val="32"/>
          <w:szCs w:val="32"/>
          <w:lang w:val="en" w:eastAsia="zh-CN"/>
        </w:rPr>
        <w:t>报告请从信息中国官网https://www.creditchina.gov.cn/下载。</w:t>
      </w:r>
    </w:p>
    <w:sectPr>
      <w:footerReference r:id="rId5" w:type="first"/>
      <w:headerReference r:id="rId3" w:type="default"/>
      <w:footerReference r:id="rId4" w:type="default"/>
      <w:pgSz w:w="11907" w:h="16840"/>
      <w:pgMar w:top="1984" w:right="1304" w:bottom="1814" w:left="1474" w:header="851" w:footer="992"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ESI楷体-GB2312">
    <w:altName w:val="楷体_GB2312"/>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F11E1">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994504">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18994504">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F793">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80A0A7">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4F80A0A7">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0DEA22">
                          <w:pPr>
                            <w:pStyle w:val="6"/>
                            <w:jc w:val="center"/>
                          </w:pP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240DEA22">
                    <w:pPr>
                      <w:pStyle w:val="6"/>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F4A5">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EA26F"/>
    <w:multiLevelType w:val="singleLevel"/>
    <w:tmpl w:val="95BEA26F"/>
    <w:lvl w:ilvl="0" w:tentative="0">
      <w:start w:val="1"/>
      <w:numFmt w:val="chineseCounting"/>
      <w:suff w:val="nothing"/>
      <w:lvlText w:val="（%1）"/>
      <w:lvlJc w:val="left"/>
      <w:rPr>
        <w:rFonts w:hint="eastAsia"/>
      </w:rPr>
    </w:lvl>
  </w:abstractNum>
  <w:abstractNum w:abstractNumId="1">
    <w:nsid w:val="D5EB6832"/>
    <w:multiLevelType w:val="singleLevel"/>
    <w:tmpl w:val="D5EB6832"/>
    <w:lvl w:ilvl="0" w:tentative="0">
      <w:start w:val="1"/>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仕渠Kenneth">
    <w15:presenceInfo w15:providerId="WPS Office" w15:userId="4049698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C51"/>
    <w:rsid w:val="00293E06"/>
    <w:rsid w:val="002A7272"/>
    <w:rsid w:val="00306077"/>
    <w:rsid w:val="003951D2"/>
    <w:rsid w:val="00615586"/>
    <w:rsid w:val="006B65E5"/>
    <w:rsid w:val="00867F73"/>
    <w:rsid w:val="008E36B1"/>
    <w:rsid w:val="00910972"/>
    <w:rsid w:val="0098095E"/>
    <w:rsid w:val="00AD702D"/>
    <w:rsid w:val="00B87C29"/>
    <w:rsid w:val="0140287C"/>
    <w:rsid w:val="046A1B0A"/>
    <w:rsid w:val="0656292B"/>
    <w:rsid w:val="07077943"/>
    <w:rsid w:val="153E46B7"/>
    <w:rsid w:val="16DA4080"/>
    <w:rsid w:val="19116E2E"/>
    <w:rsid w:val="1A1A4D75"/>
    <w:rsid w:val="1D03476C"/>
    <w:rsid w:val="1F6D4DAF"/>
    <w:rsid w:val="1FA34179"/>
    <w:rsid w:val="218C6AEA"/>
    <w:rsid w:val="24A938FD"/>
    <w:rsid w:val="24DE35C5"/>
    <w:rsid w:val="31220AC8"/>
    <w:rsid w:val="33900BB9"/>
    <w:rsid w:val="3A8563AC"/>
    <w:rsid w:val="3BC75656"/>
    <w:rsid w:val="3F455793"/>
    <w:rsid w:val="3FB86CDB"/>
    <w:rsid w:val="446278C8"/>
    <w:rsid w:val="46D763BF"/>
    <w:rsid w:val="49DD7B9D"/>
    <w:rsid w:val="4AA25F77"/>
    <w:rsid w:val="50B636AA"/>
    <w:rsid w:val="51F15FFB"/>
    <w:rsid w:val="56BA7B20"/>
    <w:rsid w:val="585F4187"/>
    <w:rsid w:val="5AA92CAB"/>
    <w:rsid w:val="5B4975D9"/>
    <w:rsid w:val="61B1138D"/>
    <w:rsid w:val="633D12D0"/>
    <w:rsid w:val="644C29A7"/>
    <w:rsid w:val="661F2B2F"/>
    <w:rsid w:val="6EC926D1"/>
    <w:rsid w:val="6EE05DCD"/>
    <w:rsid w:val="6FBF7649"/>
    <w:rsid w:val="71F804A2"/>
    <w:rsid w:val="736523DE"/>
    <w:rsid w:val="764A186D"/>
    <w:rsid w:val="766C3188"/>
    <w:rsid w:val="78D111CB"/>
    <w:rsid w:val="7C525B9C"/>
    <w:rsid w:val="7E233103"/>
    <w:rsid w:val="7F7D4C59"/>
    <w:rsid w:val="7FF764DF"/>
    <w:rsid w:val="ADEBCE45"/>
    <w:rsid w:val="BA7B23C6"/>
    <w:rsid w:val="BFDFA4A9"/>
    <w:rsid w:val="FD5A348E"/>
    <w:rsid w:val="FFAF5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next w:val="1"/>
    <w:qFormat/>
    <w:uiPriority w:val="0"/>
    <w:pPr>
      <w:widowControl w:val="0"/>
      <w:jc w:val="both"/>
    </w:pPr>
    <w:rPr>
      <w:rFonts w:ascii="Calibri" w:hAnsi="Calibri" w:eastAsia="宋体" w:cs="Times New Roman"/>
      <w:kern w:val="2"/>
      <w:sz w:val="21"/>
      <w:szCs w:val="22"/>
      <w:lang w:val="en-US" w:eastAsia="zh-CN" w:bidi="ar-SA"/>
    </w:rPr>
  </w:style>
  <w:style w:type="paragraph" w:styleId="3">
    <w:name w:val="annotation text"/>
    <w:basedOn w:val="1"/>
    <w:link w:val="18"/>
    <w:qFormat/>
    <w:uiPriority w:val="99"/>
    <w:pPr>
      <w:jc w:val="left"/>
    </w:pPr>
    <w:rPr>
      <w:rFonts w:ascii="Times New Roman" w:hAnsi="Times New Roman" w:cs="Times New Roman"/>
      <w:szCs w:val="24"/>
    </w:rPr>
  </w:style>
  <w:style w:type="paragraph" w:styleId="4">
    <w:name w:val="Body Text"/>
    <w:basedOn w:val="1"/>
    <w:unhideWhenUsed/>
    <w:qFormat/>
    <w:uiPriority w:val="99"/>
    <w:pPr>
      <w:spacing w:after="120"/>
    </w:pPr>
  </w:style>
  <w:style w:type="paragraph" w:styleId="5">
    <w:name w:val="Balloon Text"/>
    <w:basedOn w:val="1"/>
    <w:link w:val="19"/>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adjustRightInd/>
      <w:spacing w:before="240" w:after="60" w:line="240" w:lineRule="auto"/>
      <w:jc w:val="center"/>
      <w:outlineLvl w:val="0"/>
    </w:pPr>
    <w:rPr>
      <w:rFonts w:ascii="Cambria" w:hAnsi="Cambria"/>
      <w:b/>
      <w:bCs/>
      <w:sz w:val="32"/>
      <w:szCs w:val="32"/>
    </w:rPr>
  </w:style>
  <w:style w:type="character" w:styleId="12">
    <w:name w:val="page number"/>
    <w:basedOn w:val="11"/>
    <w:qFormat/>
    <w:uiPriority w:val="0"/>
  </w:style>
  <w:style w:type="character" w:styleId="13">
    <w:name w:val="Hyperlink"/>
    <w:basedOn w:val="11"/>
    <w:qFormat/>
    <w:uiPriority w:val="99"/>
    <w:rPr>
      <w:color w:val="0000FF"/>
      <w:u w:val="single"/>
    </w:rPr>
  </w:style>
  <w:style w:type="character" w:styleId="14">
    <w:name w:val="annotation reference"/>
    <w:basedOn w:val="11"/>
    <w:qFormat/>
    <w:uiPriority w:val="99"/>
    <w:rPr>
      <w:sz w:val="21"/>
      <w:szCs w:val="21"/>
    </w:rPr>
  </w:style>
  <w:style w:type="character" w:customStyle="1" w:styleId="15">
    <w:name w:val="页脚 Char"/>
    <w:basedOn w:val="11"/>
    <w:link w:val="6"/>
    <w:qFormat/>
    <w:uiPriority w:val="99"/>
    <w:rPr>
      <w:rFonts w:eastAsia="宋体"/>
      <w:sz w:val="18"/>
      <w:szCs w:val="18"/>
    </w:rPr>
  </w:style>
  <w:style w:type="character" w:customStyle="1" w:styleId="16">
    <w:name w:val="页眉 Char"/>
    <w:basedOn w:val="11"/>
    <w:link w:val="7"/>
    <w:qFormat/>
    <w:uiPriority w:val="99"/>
    <w:rPr>
      <w:sz w:val="18"/>
      <w:szCs w:val="18"/>
    </w:rPr>
  </w:style>
  <w:style w:type="paragraph" w:customStyle="1" w:styleId="17">
    <w:name w:val="HL正文样式"/>
    <w:basedOn w:val="1"/>
    <w:qFormat/>
    <w:uiPriority w:val="0"/>
    <w:pPr>
      <w:spacing w:line="360" w:lineRule="auto"/>
      <w:ind w:firstLine="200" w:firstLineChars="200"/>
    </w:pPr>
    <w:rPr>
      <w:rFonts w:ascii="Arial" w:hAnsi="Arial" w:cs="Times New Roman"/>
      <w:sz w:val="24"/>
    </w:rPr>
  </w:style>
  <w:style w:type="character" w:customStyle="1" w:styleId="18">
    <w:name w:val="批注文字 Char"/>
    <w:basedOn w:val="11"/>
    <w:link w:val="3"/>
    <w:qFormat/>
    <w:uiPriority w:val="99"/>
    <w:rPr>
      <w:rFonts w:ascii="Times New Roman" w:hAnsi="Times New Roman" w:eastAsia="宋体" w:cs="Times New Roman"/>
      <w:szCs w:val="24"/>
    </w:rPr>
  </w:style>
  <w:style w:type="character" w:customStyle="1" w:styleId="19">
    <w:name w:val="批注框文本 Char"/>
    <w:basedOn w:val="11"/>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6331</Words>
  <Characters>6495</Characters>
  <Lines>23</Lines>
  <Paragraphs>6</Paragraphs>
  <TotalTime>0</TotalTime>
  <ScaleCrop>false</ScaleCrop>
  <LinksUpToDate>false</LinksUpToDate>
  <CharactersWithSpaces>7033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2020-02-27T09:59:00Z</dcterms:created>
  <dc:creator>黄安琪</dc:creator>
  <cp:lastModifiedBy>仕渠Kenneth</cp:lastModifiedBy>
  <cp:lastPrinted>2024-12-25T19:19:00Z</cp:lastPrinted>
  <dcterms:modified xsi:type="dcterms:W3CDTF">2025-01-02T09:34:39Z</dcterms:modified>
  <dc:title>区二届人大五次会议材料印刷服务项目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F781352D66944B3CB1D4B09F08462048_13</vt:lpwstr>
  </property>
  <property fmtid="{D5CDD505-2E9C-101B-9397-08002B2CF9AE}" pid="4" name="KSOTemplateDocerSaveRecord">
    <vt:lpwstr>eyJoZGlkIjoiMmE4MmIzYzAwY2M4MmY5MzQwN2E4YWY3MDIxZWQ1YTkiLCJ1c2VySWQiOiIzNjc5MTE4NDEifQ==</vt:lpwstr>
  </property>
</Properties>
</file>